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282" w:rsidRDefault="007E5134">
      <w:pPr>
        <w:jc w:val="center"/>
        <w:rPr>
          <w:rFonts w:ascii="黑体" w:eastAsia="黑体" w:hAnsi="黑体"/>
          <w:b/>
          <w:sz w:val="30"/>
          <w:szCs w:val="30"/>
        </w:rPr>
      </w:pPr>
      <w:r>
        <w:rPr>
          <w:rFonts w:ascii="黑体" w:eastAsia="黑体" w:hAnsi="黑体" w:hint="eastAsia"/>
          <w:b/>
          <w:sz w:val="30"/>
          <w:szCs w:val="30"/>
        </w:rPr>
        <w:t>会计与金融学院（</w:t>
      </w:r>
      <w:r>
        <w:rPr>
          <w:rFonts w:ascii="黑体" w:eastAsia="黑体" w:hAnsi="黑体" w:hint="eastAsia"/>
          <w:b/>
          <w:sz w:val="30"/>
          <w:szCs w:val="30"/>
        </w:rPr>
        <w:t>SAF</w:t>
      </w:r>
      <w:r>
        <w:rPr>
          <w:rFonts w:ascii="黑体" w:eastAsia="黑体" w:hAnsi="黑体" w:hint="eastAsia"/>
          <w:b/>
          <w:sz w:val="30"/>
          <w:szCs w:val="30"/>
        </w:rPr>
        <w:t>）</w:t>
      </w:r>
    </w:p>
    <w:p w:rsidR="002F1282" w:rsidRDefault="007E5134">
      <w:pPr>
        <w:jc w:val="center"/>
        <w:rPr>
          <w:rFonts w:ascii="黑体" w:eastAsia="黑体" w:hAnsi="黑体"/>
          <w:b/>
          <w:sz w:val="30"/>
          <w:szCs w:val="30"/>
        </w:rPr>
      </w:pPr>
      <w:r>
        <w:rPr>
          <w:rFonts w:ascii="黑体" w:eastAsia="黑体" w:hAnsi="黑体" w:hint="eastAsia"/>
          <w:b/>
          <w:sz w:val="30"/>
          <w:szCs w:val="30"/>
        </w:rPr>
        <w:t>《教学实践</w:t>
      </w:r>
      <w:r>
        <w:rPr>
          <w:rFonts w:ascii="黑体" w:eastAsia="黑体" w:hAnsi="黑体" w:hint="eastAsia"/>
          <w:b/>
          <w:sz w:val="30"/>
          <w:szCs w:val="30"/>
        </w:rPr>
        <w:t>III</w:t>
      </w:r>
      <w:r>
        <w:rPr>
          <w:rFonts w:ascii="黑体" w:eastAsia="黑体" w:hAnsi="黑体" w:hint="eastAsia"/>
          <w:b/>
          <w:sz w:val="30"/>
          <w:szCs w:val="30"/>
        </w:rPr>
        <w:t>：金融产品创意与资产配置</w:t>
      </w:r>
      <w:r>
        <w:rPr>
          <w:rFonts w:ascii="黑体" w:eastAsia="黑体" w:hAnsi="黑体" w:hint="eastAsia"/>
          <w:b/>
          <w:sz w:val="30"/>
          <w:szCs w:val="30"/>
        </w:rPr>
        <w:t>(</w:t>
      </w:r>
      <w:r>
        <w:rPr>
          <w:rFonts w:ascii="黑体" w:eastAsia="黑体" w:hAnsi="黑体" w:hint="eastAsia"/>
          <w:b/>
          <w:sz w:val="30"/>
          <w:szCs w:val="30"/>
        </w:rPr>
        <w:t>资产配置大赛</w:t>
      </w:r>
      <w:r>
        <w:rPr>
          <w:rFonts w:ascii="黑体" w:eastAsia="黑体" w:hAnsi="黑体" w:hint="eastAsia"/>
          <w:b/>
          <w:sz w:val="30"/>
          <w:szCs w:val="30"/>
        </w:rPr>
        <w:t>)</w:t>
      </w:r>
      <w:r>
        <w:rPr>
          <w:rFonts w:ascii="黑体" w:eastAsia="黑体" w:hAnsi="黑体" w:hint="eastAsia"/>
          <w:b/>
          <w:sz w:val="30"/>
          <w:szCs w:val="30"/>
        </w:rPr>
        <w:t>》</w:t>
      </w:r>
    </w:p>
    <w:p w:rsidR="002F1282" w:rsidRDefault="007E5134">
      <w:pPr>
        <w:jc w:val="center"/>
        <w:rPr>
          <w:rFonts w:ascii="黑体" w:eastAsia="黑体" w:hAnsi="黑体"/>
          <w:b/>
          <w:sz w:val="30"/>
          <w:szCs w:val="30"/>
        </w:rPr>
      </w:pPr>
      <w:r>
        <w:rPr>
          <w:rFonts w:ascii="黑体" w:eastAsia="黑体" w:hAnsi="黑体" w:hint="eastAsia"/>
          <w:b/>
          <w:sz w:val="30"/>
          <w:szCs w:val="30"/>
        </w:rPr>
        <w:t>实施细则</w:t>
      </w:r>
    </w:p>
    <w:p w:rsidR="002F1282" w:rsidRDefault="002F1282">
      <w:pPr>
        <w:spacing w:line="360" w:lineRule="auto"/>
      </w:pPr>
    </w:p>
    <w:p w:rsidR="002F1282" w:rsidRDefault="007E5134">
      <w:pPr>
        <w:pStyle w:val="ab"/>
        <w:numPr>
          <w:ilvl w:val="0"/>
          <w:numId w:val="1"/>
        </w:numPr>
        <w:spacing w:line="360" w:lineRule="auto"/>
        <w:ind w:firstLineChars="0"/>
        <w:rPr>
          <w:b/>
          <w:sz w:val="24"/>
        </w:rPr>
      </w:pPr>
      <w:r>
        <w:rPr>
          <w:rFonts w:hint="eastAsia"/>
          <w:b/>
          <w:sz w:val="24"/>
        </w:rPr>
        <w:t>活动简介</w:t>
      </w:r>
    </w:p>
    <w:p w:rsidR="002F1282" w:rsidRDefault="007E513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《教学实践</w:t>
      </w:r>
      <w:r>
        <w:rPr>
          <w:rFonts w:asciiTheme="minorEastAsia" w:eastAsiaTheme="minorEastAsia" w:hAnsiTheme="minorEastAsia" w:hint="eastAsia"/>
          <w:sz w:val="24"/>
        </w:rPr>
        <w:t>III</w:t>
      </w:r>
      <w:r>
        <w:rPr>
          <w:rFonts w:asciiTheme="minorEastAsia" w:eastAsiaTheme="minorEastAsia" w:hAnsiTheme="minorEastAsia" w:hint="eastAsia"/>
          <w:sz w:val="24"/>
        </w:rPr>
        <w:t>：金融产品创意与资产配置</w:t>
      </w:r>
      <w:r>
        <w:rPr>
          <w:rFonts w:asciiTheme="minorEastAsia" w:eastAsiaTheme="minorEastAsia" w:hAnsiTheme="minorEastAsia" w:hint="eastAsia"/>
          <w:sz w:val="24"/>
        </w:rPr>
        <w:t>(</w:t>
      </w:r>
      <w:r>
        <w:rPr>
          <w:rFonts w:asciiTheme="minorEastAsia" w:eastAsiaTheme="minorEastAsia" w:hAnsiTheme="minorEastAsia" w:hint="eastAsia"/>
          <w:sz w:val="24"/>
        </w:rPr>
        <w:t>资产配置大赛</w:t>
      </w:r>
      <w:r>
        <w:rPr>
          <w:rFonts w:asciiTheme="minorEastAsia" w:eastAsiaTheme="minorEastAsia" w:hAnsiTheme="minorEastAsia" w:hint="eastAsia"/>
          <w:sz w:val="24"/>
        </w:rPr>
        <w:t>)</w:t>
      </w:r>
      <w:r>
        <w:rPr>
          <w:rFonts w:asciiTheme="minorEastAsia" w:eastAsiaTheme="minorEastAsia" w:hAnsiTheme="minorEastAsia" w:hint="eastAsia"/>
          <w:sz w:val="24"/>
        </w:rPr>
        <w:t>》课程属于会计与金融学院为推进厦门大学嘉庚学院应用型人才培养目标，而在实践周开设的实践类课程。改革开放</w:t>
      </w:r>
      <w:r>
        <w:rPr>
          <w:rFonts w:asciiTheme="minorEastAsia" w:eastAsiaTheme="minorEastAsia" w:hAnsiTheme="minorEastAsia" w:hint="eastAsia"/>
          <w:sz w:val="24"/>
        </w:rPr>
        <w:t>40</w:t>
      </w:r>
      <w:r>
        <w:rPr>
          <w:rFonts w:asciiTheme="minorEastAsia" w:eastAsiaTheme="minorEastAsia" w:hAnsiTheme="minorEastAsia" w:hint="eastAsia"/>
          <w:sz w:val="24"/>
        </w:rPr>
        <w:t>年，我国国民财富迎来了爆发的时代。然而，当前国内投资者对资产配置的重视程度和专业能力不足，已成为我国财富管理亟待解决的难题。该课程旨在培养财经类专业学生资产配置的基本技能，并将课程考核和专业竞赛两种模式有机融合在一起，在提高学生发现、分析、研究和解决经济金融问题的综合能力的同时，极大激发学生的参与热情，以更好地提高实践周教学效果。</w:t>
      </w:r>
    </w:p>
    <w:p w:rsidR="002F1282" w:rsidRDefault="007E5134">
      <w:pPr>
        <w:pStyle w:val="Default"/>
        <w:spacing w:line="360" w:lineRule="auto"/>
        <w:ind w:firstLineChars="200" w:firstLine="480"/>
        <w:rPr>
          <w:rFonts w:asciiTheme="minorEastAsia" w:eastAsiaTheme="minorEastAsia" w:hAnsiTheme="minorEastAsia" w:cs="Times New Roman"/>
          <w:color w:val="auto"/>
          <w:kern w:val="2"/>
        </w:rPr>
      </w:pPr>
      <w:r>
        <w:rPr>
          <w:rFonts w:asciiTheme="minorEastAsia" w:eastAsiaTheme="minorEastAsia" w:hAnsiTheme="minorEastAsia" w:cs="Times New Roman"/>
          <w:color w:val="auto"/>
        </w:rPr>
        <w:t>各参赛队以</w:t>
      </w:r>
      <w:r>
        <w:rPr>
          <w:rFonts w:asciiTheme="minorEastAsia" w:eastAsiaTheme="minorEastAsia" w:hAnsiTheme="minorEastAsia" w:cs="Times New Roman" w:hint="eastAsia"/>
          <w:color w:val="auto"/>
        </w:rPr>
        <w:t>金融投</w:t>
      </w:r>
      <w:r>
        <w:rPr>
          <w:rFonts w:asciiTheme="minorEastAsia" w:eastAsiaTheme="minorEastAsia" w:hAnsiTheme="minorEastAsia" w:cs="Times New Roman" w:hint="eastAsia"/>
          <w:color w:val="auto"/>
        </w:rPr>
        <w:t>资</w:t>
      </w:r>
      <w:r>
        <w:rPr>
          <w:rFonts w:asciiTheme="minorEastAsia" w:eastAsiaTheme="minorEastAsia" w:hAnsiTheme="minorEastAsia" w:cs="Times New Roman"/>
          <w:color w:val="auto"/>
          <w:kern w:val="2"/>
        </w:rPr>
        <w:t>顾问的身份，基于</w:t>
      </w:r>
      <w:r>
        <w:rPr>
          <w:rFonts w:asciiTheme="minorEastAsia" w:eastAsiaTheme="minorEastAsia" w:hAnsiTheme="minorEastAsia" w:cs="Times New Roman" w:hint="eastAsia"/>
          <w:color w:val="auto"/>
          <w:kern w:val="2"/>
        </w:rPr>
        <w:t>最近一年的财富管理机构年报资料研究其资产配置策略，参考相关策略制定资产配置计划，利用</w:t>
      </w:r>
      <w:r>
        <w:rPr>
          <w:rFonts w:asciiTheme="minorEastAsia" w:eastAsiaTheme="minorEastAsia" w:hAnsiTheme="minorEastAsia" w:cs="Times New Roman" w:hint="eastAsia"/>
          <w:color w:val="auto"/>
          <w:kern w:val="2"/>
        </w:rPr>
        <w:t>CSMAR</w:t>
      </w:r>
      <w:r>
        <w:rPr>
          <w:rFonts w:asciiTheme="minorEastAsia" w:eastAsiaTheme="minorEastAsia" w:hAnsiTheme="minorEastAsia" w:cs="Times New Roman" w:hint="eastAsia"/>
          <w:color w:val="auto"/>
          <w:kern w:val="2"/>
        </w:rPr>
        <w:t>虚拟交易所平台参与资产配置大赛，结合实时行情变化调整资产配置策略，最终形成一份《资产配置策略分析报告》。</w:t>
      </w:r>
      <w:r>
        <w:rPr>
          <w:rFonts w:asciiTheme="minorEastAsia" w:eastAsiaTheme="minorEastAsia" w:hAnsiTheme="minorEastAsia" w:cs="Times New Roman"/>
          <w:color w:val="auto"/>
          <w:kern w:val="2"/>
        </w:rPr>
        <w:t>参赛团队将要进行</w:t>
      </w:r>
      <w:r>
        <w:rPr>
          <w:rFonts w:asciiTheme="minorEastAsia" w:eastAsiaTheme="minorEastAsia" w:hAnsiTheme="minorEastAsia" w:cs="Times New Roman"/>
          <w:color w:val="auto"/>
          <w:kern w:val="2"/>
        </w:rPr>
        <w:t>10</w:t>
      </w:r>
      <w:r>
        <w:rPr>
          <w:rFonts w:asciiTheme="minorEastAsia" w:eastAsiaTheme="minorEastAsia" w:hAnsiTheme="minorEastAsia" w:cs="Times New Roman" w:hint="eastAsia"/>
          <w:color w:val="auto"/>
          <w:kern w:val="2"/>
        </w:rPr>
        <w:t>分钟</w:t>
      </w:r>
      <w:r>
        <w:rPr>
          <w:rFonts w:asciiTheme="minorEastAsia" w:eastAsiaTheme="minorEastAsia" w:hAnsiTheme="minorEastAsia" w:cs="Times New Roman" w:hint="eastAsia"/>
          <w:color w:val="auto"/>
          <w:kern w:val="2"/>
        </w:rPr>
        <w:t>PPT</w:t>
      </w:r>
      <w:r>
        <w:rPr>
          <w:rFonts w:asciiTheme="minorEastAsia" w:eastAsiaTheme="minorEastAsia" w:hAnsiTheme="minorEastAsia" w:cs="Times New Roman" w:hint="eastAsia"/>
          <w:color w:val="auto"/>
          <w:kern w:val="2"/>
        </w:rPr>
        <w:t>策略陈述与</w:t>
      </w:r>
      <w:r>
        <w:rPr>
          <w:rFonts w:asciiTheme="minorEastAsia" w:eastAsiaTheme="minorEastAsia" w:hAnsiTheme="minorEastAsia" w:cs="Times New Roman"/>
          <w:color w:val="auto"/>
          <w:kern w:val="2"/>
        </w:rPr>
        <w:t>5</w:t>
      </w:r>
      <w:r>
        <w:rPr>
          <w:rFonts w:asciiTheme="minorEastAsia" w:eastAsiaTheme="minorEastAsia" w:hAnsiTheme="minorEastAsia" w:cs="Times New Roman" w:hint="eastAsia"/>
          <w:color w:val="auto"/>
          <w:kern w:val="2"/>
        </w:rPr>
        <w:t>分钟现场答辩，主要考核选手应用金融投资工具进行资产配置和为客户提供财富管理咨询的综合能力。</w:t>
      </w:r>
    </w:p>
    <w:p w:rsidR="002F1282" w:rsidRDefault="007E5134">
      <w:pPr>
        <w:pStyle w:val="ab"/>
        <w:numPr>
          <w:ilvl w:val="0"/>
          <w:numId w:val="1"/>
        </w:numPr>
        <w:spacing w:line="360" w:lineRule="auto"/>
        <w:ind w:firstLineChars="0"/>
        <w:rPr>
          <w:rFonts w:asciiTheme="minorEastAsia" w:eastAsiaTheme="minorEastAsia" w:hAnsiTheme="minorEastAsia"/>
          <w:b/>
          <w:sz w:val="24"/>
        </w:rPr>
      </w:pPr>
      <w:r>
        <w:rPr>
          <w:rFonts w:asciiTheme="minorEastAsia" w:eastAsiaTheme="minorEastAsia" w:hAnsiTheme="minorEastAsia" w:hint="eastAsia"/>
          <w:b/>
          <w:sz w:val="24"/>
        </w:rPr>
        <w:t>活动日程安排清单（共计</w:t>
      </w:r>
      <w:r>
        <w:rPr>
          <w:rFonts w:asciiTheme="minorEastAsia" w:eastAsiaTheme="minorEastAsia" w:hAnsiTheme="minorEastAsia" w:hint="eastAsia"/>
          <w:b/>
          <w:sz w:val="24"/>
        </w:rPr>
        <w:t>2</w:t>
      </w:r>
      <w:r>
        <w:rPr>
          <w:rFonts w:asciiTheme="minorEastAsia" w:eastAsiaTheme="minorEastAsia" w:hAnsiTheme="minorEastAsia" w:hint="eastAsia"/>
          <w:b/>
          <w:sz w:val="24"/>
        </w:rPr>
        <w:t>周时间）</w:t>
      </w:r>
    </w:p>
    <w:p w:rsidR="002F1282" w:rsidRDefault="007E5134">
      <w:pPr>
        <w:spacing w:line="360" w:lineRule="auto"/>
        <w:ind w:firstLineChars="200" w:firstLine="480"/>
        <w:rPr>
          <w:sz w:val="24"/>
        </w:rPr>
      </w:pPr>
      <w:r>
        <w:rPr>
          <w:rFonts w:hint="eastAsia"/>
          <w:sz w:val="24"/>
        </w:rPr>
        <w:t>（</w:t>
      </w:r>
      <w:r>
        <w:rPr>
          <w:rFonts w:hint="eastAsia"/>
          <w:sz w:val="24"/>
        </w:rPr>
        <w:t>1</w:t>
      </w:r>
      <w:r>
        <w:rPr>
          <w:rFonts w:hint="eastAsia"/>
          <w:sz w:val="24"/>
        </w:rPr>
        <w:t>）实践周</w:t>
      </w:r>
      <w:r>
        <w:rPr>
          <w:rFonts w:hint="eastAsia"/>
          <w:sz w:val="24"/>
        </w:rPr>
        <w:t>第</w:t>
      </w:r>
      <w:r>
        <w:rPr>
          <w:rFonts w:hint="eastAsia"/>
          <w:sz w:val="24"/>
        </w:rPr>
        <w:t>一周的</w:t>
      </w:r>
      <w:r>
        <w:rPr>
          <w:rFonts w:hint="eastAsia"/>
          <w:sz w:val="24"/>
        </w:rPr>
        <w:t>周一</w:t>
      </w:r>
      <w:r>
        <w:rPr>
          <w:rFonts w:hint="eastAsia"/>
          <w:sz w:val="24"/>
        </w:rPr>
        <w:t>：指导教师与学生沟通，确定学生分组，由组长填写《</w:t>
      </w:r>
      <w:r>
        <w:rPr>
          <w:rFonts w:hint="eastAsia"/>
          <w:sz w:val="24"/>
        </w:rPr>
        <w:t>集中实习</w:t>
      </w:r>
      <w:r>
        <w:rPr>
          <w:rFonts w:hint="eastAsia"/>
          <w:sz w:val="24"/>
        </w:rPr>
        <w:t>小组</w:t>
      </w:r>
      <w:r>
        <w:rPr>
          <w:rFonts w:hint="eastAsia"/>
          <w:sz w:val="24"/>
        </w:rPr>
        <w:t>成员表</w:t>
      </w:r>
      <w:r>
        <w:rPr>
          <w:rFonts w:hint="eastAsia"/>
          <w:sz w:val="24"/>
        </w:rPr>
        <w:t>》交给指导老师，由指导老师说明后续具体实习安排，指导学生熟悉</w:t>
      </w:r>
      <w:r>
        <w:rPr>
          <w:rFonts w:hint="eastAsia"/>
          <w:sz w:val="24"/>
        </w:rPr>
        <w:t>CSMAR</w:t>
      </w:r>
      <w:r>
        <w:rPr>
          <w:rFonts w:hint="eastAsia"/>
          <w:sz w:val="24"/>
        </w:rPr>
        <w:t>虚拟交易所平台操作流程，掌握资产配置的主要策略及业绩评测指标。（大赛平台开放时间为：</w:t>
      </w:r>
      <w:r>
        <w:rPr>
          <w:rFonts w:hint="eastAsia"/>
          <w:sz w:val="24"/>
        </w:rPr>
        <w:t>6</w:t>
      </w:r>
      <w:r>
        <w:rPr>
          <w:rFonts w:hint="eastAsia"/>
          <w:sz w:val="24"/>
        </w:rPr>
        <w:t>月</w:t>
      </w:r>
      <w:r>
        <w:rPr>
          <w:rFonts w:hint="eastAsia"/>
          <w:sz w:val="24"/>
        </w:rPr>
        <w:t>27</w:t>
      </w:r>
      <w:r>
        <w:rPr>
          <w:rFonts w:hint="eastAsia"/>
          <w:sz w:val="24"/>
        </w:rPr>
        <w:t>日</w:t>
      </w:r>
      <w:r>
        <w:rPr>
          <w:rFonts w:hint="eastAsia"/>
          <w:sz w:val="24"/>
        </w:rPr>
        <w:t>-7</w:t>
      </w:r>
      <w:r>
        <w:rPr>
          <w:rFonts w:hint="eastAsia"/>
          <w:sz w:val="24"/>
        </w:rPr>
        <w:t>月</w:t>
      </w:r>
      <w:r>
        <w:rPr>
          <w:rFonts w:hint="eastAsia"/>
          <w:sz w:val="24"/>
        </w:rPr>
        <w:t>8</w:t>
      </w:r>
      <w:r>
        <w:rPr>
          <w:rFonts w:hint="eastAsia"/>
          <w:sz w:val="24"/>
        </w:rPr>
        <w:t>日）</w:t>
      </w:r>
      <w:r>
        <w:rPr>
          <w:rFonts w:hint="eastAsia"/>
          <w:b/>
          <w:bCs/>
          <w:sz w:val="24"/>
        </w:rPr>
        <w:t>（分组表提交要求：</w:t>
      </w:r>
      <w:r>
        <w:rPr>
          <w:rFonts w:hint="eastAsia"/>
          <w:b/>
          <w:bCs/>
          <w:sz w:val="24"/>
        </w:rPr>
        <w:t>1</w:t>
      </w:r>
      <w:r>
        <w:rPr>
          <w:rFonts w:hint="eastAsia"/>
          <w:b/>
          <w:bCs/>
          <w:sz w:val="24"/>
        </w:rPr>
        <w:t>、请</w:t>
      </w:r>
      <w:proofErr w:type="gramStart"/>
      <w:r>
        <w:rPr>
          <w:rFonts w:hint="eastAsia"/>
          <w:b/>
          <w:bCs/>
          <w:sz w:val="24"/>
        </w:rPr>
        <w:t>务必按</w:t>
      </w:r>
      <w:proofErr w:type="gramEnd"/>
      <w:r>
        <w:rPr>
          <w:rFonts w:hint="eastAsia"/>
          <w:b/>
          <w:bCs/>
          <w:sz w:val="24"/>
        </w:rPr>
        <w:t>附件</w:t>
      </w:r>
      <w:r>
        <w:rPr>
          <w:rFonts w:hint="eastAsia"/>
          <w:b/>
          <w:bCs/>
          <w:sz w:val="24"/>
        </w:rPr>
        <w:t>1</w:t>
      </w:r>
      <w:r>
        <w:rPr>
          <w:rFonts w:hint="eastAsia"/>
          <w:b/>
          <w:bCs/>
          <w:sz w:val="24"/>
        </w:rPr>
        <w:t>格式提交以方便后期统计，不符合此格式的无效！！</w:t>
      </w:r>
      <w:r>
        <w:rPr>
          <w:b/>
          <w:bCs/>
          <w:sz w:val="24"/>
        </w:rPr>
        <w:t>2</w:t>
      </w:r>
      <w:r>
        <w:rPr>
          <w:rFonts w:hint="eastAsia"/>
          <w:b/>
          <w:bCs/>
          <w:sz w:val="24"/>
        </w:rPr>
        <w:t>、每组自行取一个团队名字，每组成员控制在</w:t>
      </w:r>
      <w:r>
        <w:rPr>
          <w:b/>
          <w:bCs/>
          <w:sz w:val="24"/>
        </w:rPr>
        <w:t>4-5</w:t>
      </w:r>
      <w:r>
        <w:rPr>
          <w:rFonts w:hint="eastAsia"/>
          <w:b/>
          <w:bCs/>
          <w:sz w:val="24"/>
        </w:rPr>
        <w:t>人之间！）</w:t>
      </w:r>
    </w:p>
    <w:p w:rsidR="002F1282" w:rsidRDefault="007E5134">
      <w:pPr>
        <w:pStyle w:val="ab"/>
        <w:spacing w:line="360" w:lineRule="auto"/>
        <w:ind w:firstLine="480"/>
        <w:rPr>
          <w:sz w:val="24"/>
        </w:rPr>
      </w:pPr>
      <w:r>
        <w:rPr>
          <w:rFonts w:hint="eastAsia"/>
          <w:sz w:val="24"/>
        </w:rPr>
        <w:t>（</w:t>
      </w:r>
      <w:r>
        <w:rPr>
          <w:rFonts w:hint="eastAsia"/>
          <w:sz w:val="24"/>
        </w:rPr>
        <w:t>2</w:t>
      </w:r>
      <w:r>
        <w:rPr>
          <w:rFonts w:hint="eastAsia"/>
          <w:sz w:val="24"/>
        </w:rPr>
        <w:t>）第一周周二至第</w:t>
      </w:r>
      <w:r>
        <w:rPr>
          <w:rFonts w:hint="eastAsia"/>
          <w:sz w:val="24"/>
        </w:rPr>
        <w:t>一</w:t>
      </w:r>
      <w:r>
        <w:rPr>
          <w:rFonts w:hint="eastAsia"/>
          <w:sz w:val="24"/>
        </w:rPr>
        <w:t>周周</w:t>
      </w:r>
      <w:r>
        <w:rPr>
          <w:rFonts w:hint="eastAsia"/>
          <w:sz w:val="24"/>
        </w:rPr>
        <w:t>五</w:t>
      </w:r>
      <w:r>
        <w:rPr>
          <w:rFonts w:hint="eastAsia"/>
          <w:sz w:val="24"/>
        </w:rPr>
        <w:t>：学生</w:t>
      </w:r>
      <w:r>
        <w:rPr>
          <w:rFonts w:hint="eastAsia"/>
          <w:sz w:val="24"/>
        </w:rPr>
        <w:t>开展网络或实地调研，</w:t>
      </w:r>
      <w:r>
        <w:rPr>
          <w:rFonts w:hint="eastAsia"/>
          <w:sz w:val="24"/>
        </w:rPr>
        <w:t>收集</w:t>
      </w:r>
      <w:r>
        <w:rPr>
          <w:rFonts w:hint="eastAsia"/>
          <w:sz w:val="24"/>
        </w:rPr>
        <w:t>资产配置案例及相关</w:t>
      </w:r>
      <w:r>
        <w:rPr>
          <w:rFonts w:hint="eastAsia"/>
          <w:sz w:val="24"/>
        </w:rPr>
        <w:t>资料</w:t>
      </w:r>
      <w:r>
        <w:rPr>
          <w:rFonts w:hint="eastAsia"/>
          <w:sz w:val="24"/>
        </w:rPr>
        <w:t>，</w:t>
      </w:r>
      <w:r>
        <w:rPr>
          <w:rFonts w:hint="eastAsia"/>
          <w:sz w:val="24"/>
        </w:rPr>
        <w:t>拟定本组资产配置计划，结合调研反馈意见进行完善，同时在</w:t>
      </w:r>
      <w:r>
        <w:rPr>
          <w:rFonts w:hint="eastAsia"/>
          <w:sz w:val="24"/>
        </w:rPr>
        <w:lastRenderedPageBreak/>
        <w:t>线参与资产组合模拟交易大赛进行实践，</w:t>
      </w:r>
      <w:r>
        <w:rPr>
          <w:rFonts w:hint="eastAsia"/>
          <w:sz w:val="24"/>
        </w:rPr>
        <w:t>老师</w:t>
      </w:r>
      <w:r>
        <w:rPr>
          <w:rFonts w:hint="eastAsia"/>
          <w:sz w:val="24"/>
        </w:rPr>
        <w:t>在线进行</w:t>
      </w:r>
      <w:r>
        <w:rPr>
          <w:rFonts w:hint="eastAsia"/>
          <w:sz w:val="24"/>
        </w:rPr>
        <w:t>答疑辅导。</w:t>
      </w:r>
    </w:p>
    <w:p w:rsidR="002F1282" w:rsidRDefault="007E5134">
      <w:pPr>
        <w:pStyle w:val="ab"/>
        <w:spacing w:line="360" w:lineRule="auto"/>
        <w:ind w:firstLine="480"/>
        <w:rPr>
          <w:sz w:val="24"/>
        </w:rPr>
      </w:pPr>
      <w:r>
        <w:rPr>
          <w:rFonts w:hint="eastAsia"/>
          <w:sz w:val="24"/>
        </w:rPr>
        <w:t>（</w:t>
      </w:r>
      <w:r>
        <w:rPr>
          <w:rFonts w:hint="eastAsia"/>
          <w:sz w:val="24"/>
        </w:rPr>
        <w:t>3</w:t>
      </w:r>
      <w:r>
        <w:rPr>
          <w:rFonts w:hint="eastAsia"/>
          <w:sz w:val="24"/>
        </w:rPr>
        <w:t>）第二周</w:t>
      </w:r>
      <w:r>
        <w:rPr>
          <w:rFonts w:hint="eastAsia"/>
          <w:sz w:val="24"/>
        </w:rPr>
        <w:t>周一至周三：</w:t>
      </w:r>
      <w:r>
        <w:rPr>
          <w:rFonts w:hint="eastAsia"/>
          <w:sz w:val="24"/>
        </w:rPr>
        <w:t>集中指导以完善策略，各组学生结合前期资料搜集整理和调研情况，完善资产配置策略分析报告；综合分析资产组合模拟交易大赛阶段性排名及实践演练情况，在教师指导下进一步调整资产配置策略并继续进行模拟交易。该期间课程主要安排在开盘时间，教师在实验室进行答疑辅导。</w:t>
      </w:r>
      <w:r>
        <w:rPr>
          <w:sz w:val="24"/>
        </w:rPr>
        <w:t xml:space="preserve"> </w:t>
      </w:r>
    </w:p>
    <w:p w:rsidR="002F1282" w:rsidRDefault="007E5134">
      <w:pPr>
        <w:pStyle w:val="ab"/>
        <w:spacing w:line="360" w:lineRule="auto"/>
        <w:ind w:firstLine="480"/>
        <w:rPr>
          <w:sz w:val="24"/>
        </w:rPr>
      </w:pPr>
      <w:r>
        <w:rPr>
          <w:rFonts w:hint="eastAsia"/>
          <w:sz w:val="24"/>
        </w:rPr>
        <w:t>（</w:t>
      </w:r>
      <w:r>
        <w:rPr>
          <w:rFonts w:hint="eastAsia"/>
          <w:sz w:val="24"/>
        </w:rPr>
        <w:t>4</w:t>
      </w:r>
      <w:r>
        <w:rPr>
          <w:rFonts w:hint="eastAsia"/>
          <w:sz w:val="24"/>
        </w:rPr>
        <w:t>）第二周周五：收集报告并举行公开赛</w:t>
      </w:r>
      <w:r>
        <w:rPr>
          <w:rFonts w:hint="eastAsia"/>
          <w:sz w:val="24"/>
        </w:rPr>
        <w:t>，</w:t>
      </w:r>
      <w:r>
        <w:rPr>
          <w:rFonts w:hint="eastAsia"/>
          <w:sz w:val="24"/>
        </w:rPr>
        <w:t>指导老师负责收齐学生的纸质版《资产配置策略分析报告》并统计学生平台模拟交易排名情况，评定成绩；抽签决定公开赛演讲顺序，每组选手利用</w:t>
      </w:r>
      <w:r>
        <w:rPr>
          <w:rFonts w:hint="eastAsia"/>
          <w:sz w:val="24"/>
        </w:rPr>
        <w:t>10</w:t>
      </w:r>
      <w:r>
        <w:rPr>
          <w:rFonts w:hint="eastAsia"/>
          <w:sz w:val="24"/>
        </w:rPr>
        <w:t>分钟对资产配置策略和收益进行宣讲，之后进行</w:t>
      </w:r>
      <w:r>
        <w:rPr>
          <w:rFonts w:hint="eastAsia"/>
          <w:sz w:val="24"/>
        </w:rPr>
        <w:t>5</w:t>
      </w:r>
      <w:r>
        <w:rPr>
          <w:rFonts w:hint="eastAsia"/>
          <w:sz w:val="24"/>
        </w:rPr>
        <w:t>分钟现场答辩，</w:t>
      </w:r>
      <w:r>
        <w:rPr>
          <w:rFonts w:hint="eastAsia"/>
          <w:sz w:val="24"/>
        </w:rPr>
        <w:t>由评审组根据评分细则进行打分并公布结果，颁发奖状及奖金。</w:t>
      </w:r>
    </w:p>
    <w:p w:rsidR="002F1282" w:rsidRDefault="007E5134">
      <w:pPr>
        <w:pStyle w:val="ab"/>
        <w:numPr>
          <w:ilvl w:val="0"/>
          <w:numId w:val="1"/>
        </w:numPr>
        <w:spacing w:line="360" w:lineRule="auto"/>
        <w:ind w:firstLineChars="0"/>
        <w:rPr>
          <w:b/>
          <w:sz w:val="24"/>
        </w:rPr>
      </w:pPr>
      <w:r>
        <w:rPr>
          <w:rFonts w:hint="eastAsia"/>
          <w:b/>
          <w:sz w:val="24"/>
        </w:rPr>
        <w:t>关于课程考核成绩的评定与录入</w:t>
      </w:r>
    </w:p>
    <w:p w:rsidR="002F1282" w:rsidRDefault="007E5134">
      <w:pPr>
        <w:pStyle w:val="ab"/>
        <w:numPr>
          <w:ilvl w:val="0"/>
          <w:numId w:val="2"/>
        </w:numPr>
        <w:spacing w:line="360" w:lineRule="auto"/>
        <w:ind w:firstLineChars="0"/>
        <w:rPr>
          <w:sz w:val="24"/>
        </w:rPr>
      </w:pPr>
      <w:r>
        <w:rPr>
          <w:rFonts w:hint="eastAsia"/>
          <w:sz w:val="24"/>
        </w:rPr>
        <w:t>成绩比例构成</w:t>
      </w:r>
    </w:p>
    <w:p w:rsidR="002F1282" w:rsidRDefault="007E5134">
      <w:pPr>
        <w:spacing w:line="360" w:lineRule="auto"/>
        <w:ind w:firstLineChars="200" w:firstLine="480"/>
        <w:rPr>
          <w:sz w:val="24"/>
        </w:rPr>
      </w:pPr>
      <w:r>
        <w:rPr>
          <w:rFonts w:hint="eastAsia"/>
          <w:sz w:val="24"/>
        </w:rPr>
        <w:t>参</w:t>
      </w:r>
      <w:r>
        <w:rPr>
          <w:rFonts w:hint="eastAsia"/>
          <w:sz w:val="24"/>
        </w:rPr>
        <w:t>照</w:t>
      </w:r>
      <w:r>
        <w:rPr>
          <w:rFonts w:hint="eastAsia"/>
          <w:sz w:val="24"/>
        </w:rPr>
        <w:t>《教学实践Ⅲ</w:t>
      </w:r>
      <w:r>
        <w:rPr>
          <w:rFonts w:hint="eastAsia"/>
          <w:sz w:val="24"/>
        </w:rPr>
        <w:t>：</w:t>
      </w:r>
      <w:r>
        <w:rPr>
          <w:rFonts w:hint="eastAsia"/>
          <w:sz w:val="24"/>
        </w:rPr>
        <w:t>金融产品创意与资产配置》课程教学大纲，该课程的考核成绩构成如下：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1274"/>
        <w:gridCol w:w="2441"/>
        <w:gridCol w:w="1356"/>
        <w:gridCol w:w="2228"/>
      </w:tblGrid>
      <w:tr w:rsidR="002F1282">
        <w:trPr>
          <w:cantSplit/>
          <w:trHeight w:val="340"/>
          <w:jc w:val="center"/>
        </w:trPr>
        <w:tc>
          <w:tcPr>
            <w:tcW w:w="601" w:type="pct"/>
            <w:vAlign w:val="center"/>
          </w:tcPr>
          <w:p w:rsidR="002F1282" w:rsidRDefault="007E5134">
            <w:pPr>
              <w:jc w:val="center"/>
              <w:rPr>
                <w:rFonts w:ascii="Arial" w:hAnsi="Arial"/>
                <w:b/>
                <w:sz w:val="24"/>
              </w:rPr>
            </w:pPr>
            <w:r>
              <w:rPr>
                <w:rFonts w:ascii="Arial" w:hAnsi="Arial" w:hint="eastAsia"/>
                <w:b/>
                <w:sz w:val="24"/>
              </w:rPr>
              <w:t>序号</w:t>
            </w:r>
          </w:p>
        </w:tc>
        <w:tc>
          <w:tcPr>
            <w:tcW w:w="768" w:type="pct"/>
            <w:vAlign w:val="center"/>
          </w:tcPr>
          <w:p w:rsidR="002F1282" w:rsidRDefault="007E5134">
            <w:pPr>
              <w:jc w:val="center"/>
              <w:rPr>
                <w:rFonts w:ascii="Arial" w:hAnsi="Arial"/>
                <w:b/>
                <w:sz w:val="24"/>
              </w:rPr>
            </w:pPr>
            <w:r>
              <w:rPr>
                <w:rFonts w:ascii="Arial" w:hAnsi="Arial" w:hint="eastAsia"/>
                <w:b/>
                <w:sz w:val="24"/>
              </w:rPr>
              <w:t>构成名称</w:t>
            </w:r>
          </w:p>
        </w:tc>
        <w:tc>
          <w:tcPr>
            <w:tcW w:w="1470" w:type="pct"/>
            <w:shd w:val="clear" w:color="auto" w:fill="auto"/>
            <w:vAlign w:val="center"/>
          </w:tcPr>
          <w:p w:rsidR="002F1282" w:rsidRDefault="007E5134">
            <w:pPr>
              <w:jc w:val="center"/>
              <w:rPr>
                <w:rFonts w:ascii="Arial" w:hAnsi="Arial"/>
                <w:b/>
                <w:sz w:val="24"/>
              </w:rPr>
            </w:pPr>
            <w:r>
              <w:rPr>
                <w:rFonts w:ascii="Arial" w:hAnsi="Arial" w:hint="eastAsia"/>
                <w:b/>
                <w:sz w:val="24"/>
              </w:rPr>
              <w:t>考核方式</w:t>
            </w:r>
          </w:p>
        </w:tc>
        <w:tc>
          <w:tcPr>
            <w:tcW w:w="817" w:type="pct"/>
            <w:shd w:val="clear" w:color="auto" w:fill="auto"/>
            <w:vAlign w:val="center"/>
          </w:tcPr>
          <w:p w:rsidR="002F1282" w:rsidRDefault="007E5134">
            <w:pPr>
              <w:jc w:val="center"/>
              <w:rPr>
                <w:rFonts w:ascii="Arial" w:hAnsi="Arial"/>
                <w:b/>
                <w:sz w:val="24"/>
              </w:rPr>
            </w:pPr>
            <w:r>
              <w:rPr>
                <w:rFonts w:ascii="Arial" w:hAnsi="Arial" w:hint="eastAsia"/>
                <w:b/>
                <w:sz w:val="24"/>
              </w:rPr>
              <w:t>成绩比例</w:t>
            </w:r>
          </w:p>
        </w:tc>
        <w:tc>
          <w:tcPr>
            <w:tcW w:w="1342" w:type="pct"/>
            <w:vAlign w:val="center"/>
          </w:tcPr>
          <w:p w:rsidR="002F1282" w:rsidRDefault="007E5134">
            <w:pPr>
              <w:jc w:val="center"/>
              <w:rPr>
                <w:rFonts w:ascii="Arial" w:hAnsi="Arial"/>
                <w:b/>
                <w:sz w:val="24"/>
              </w:rPr>
            </w:pPr>
            <w:r>
              <w:rPr>
                <w:rFonts w:ascii="Arial" w:hAnsi="Arial" w:hint="eastAsia"/>
                <w:b/>
                <w:sz w:val="24"/>
              </w:rPr>
              <w:t>备注</w:t>
            </w:r>
          </w:p>
        </w:tc>
      </w:tr>
      <w:tr w:rsidR="002F1282">
        <w:trPr>
          <w:cantSplit/>
          <w:trHeight w:val="340"/>
          <w:jc w:val="center"/>
        </w:trPr>
        <w:tc>
          <w:tcPr>
            <w:tcW w:w="601" w:type="pct"/>
            <w:vAlign w:val="center"/>
          </w:tcPr>
          <w:p w:rsidR="002F1282" w:rsidRDefault="007E5134">
            <w:pPr>
              <w:jc w:val="center"/>
              <w:rPr>
                <w:rFonts w:ascii="Arial" w:hAnsi="Arial"/>
                <w:sz w:val="24"/>
              </w:rPr>
            </w:pPr>
            <w:r>
              <w:rPr>
                <w:rFonts w:ascii="Arial" w:hAnsi="Arial" w:hint="eastAsia"/>
                <w:sz w:val="24"/>
              </w:rPr>
              <w:t>1</w:t>
            </w:r>
          </w:p>
        </w:tc>
        <w:tc>
          <w:tcPr>
            <w:tcW w:w="768" w:type="pct"/>
            <w:vAlign w:val="center"/>
          </w:tcPr>
          <w:p w:rsidR="002F1282" w:rsidRDefault="007E5134">
            <w:pPr>
              <w:jc w:val="center"/>
              <w:rPr>
                <w:rFonts w:ascii="Arial" w:hAnsi="Arial"/>
                <w:sz w:val="24"/>
              </w:rPr>
            </w:pPr>
            <w:r>
              <w:rPr>
                <w:rFonts w:ascii="Arial" w:hAnsi="Arial" w:hint="eastAsia"/>
                <w:sz w:val="24"/>
              </w:rPr>
              <w:t>出勤</w:t>
            </w:r>
          </w:p>
        </w:tc>
        <w:tc>
          <w:tcPr>
            <w:tcW w:w="1470" w:type="pct"/>
            <w:shd w:val="clear" w:color="auto" w:fill="auto"/>
            <w:vAlign w:val="center"/>
          </w:tcPr>
          <w:p w:rsidR="002F1282" w:rsidRDefault="007E5134">
            <w:pPr>
              <w:jc w:val="center"/>
              <w:rPr>
                <w:rFonts w:ascii="Arial" w:hAnsi="Arial"/>
                <w:sz w:val="24"/>
              </w:rPr>
            </w:pPr>
            <w:r>
              <w:rPr>
                <w:rFonts w:ascii="Arial" w:hAnsi="Arial" w:hint="eastAsia"/>
                <w:sz w:val="24"/>
              </w:rPr>
              <w:t>按照出勤情况</w:t>
            </w:r>
          </w:p>
        </w:tc>
        <w:tc>
          <w:tcPr>
            <w:tcW w:w="817" w:type="pct"/>
            <w:shd w:val="clear" w:color="auto" w:fill="auto"/>
            <w:vAlign w:val="center"/>
          </w:tcPr>
          <w:p w:rsidR="002F1282" w:rsidRDefault="007E5134">
            <w:pPr>
              <w:jc w:val="center"/>
              <w:rPr>
                <w:rFonts w:ascii="Arial" w:hAnsi="Arial"/>
                <w:sz w:val="24"/>
              </w:rPr>
            </w:pPr>
            <w:r>
              <w:rPr>
                <w:rFonts w:ascii="Arial" w:hAnsi="Arial" w:hint="eastAsia"/>
                <w:sz w:val="24"/>
              </w:rPr>
              <w:t>10%</w:t>
            </w:r>
          </w:p>
        </w:tc>
        <w:tc>
          <w:tcPr>
            <w:tcW w:w="1342" w:type="pct"/>
            <w:vAlign w:val="center"/>
          </w:tcPr>
          <w:p w:rsidR="002F1282" w:rsidRDefault="007E5134">
            <w:pPr>
              <w:jc w:val="left"/>
              <w:rPr>
                <w:rFonts w:ascii="Arial" w:hAnsi="Arial"/>
                <w:sz w:val="24"/>
              </w:rPr>
            </w:pPr>
            <w:r>
              <w:rPr>
                <w:rFonts w:ascii="宋体" w:hAnsi="宋体" w:hint="eastAsia"/>
                <w:sz w:val="24"/>
              </w:rPr>
              <w:t>根据指导老师见面会和出勤情况进行考核。</w:t>
            </w:r>
          </w:p>
        </w:tc>
      </w:tr>
      <w:tr w:rsidR="002F1282">
        <w:trPr>
          <w:cantSplit/>
          <w:trHeight w:val="340"/>
          <w:jc w:val="center"/>
        </w:trPr>
        <w:tc>
          <w:tcPr>
            <w:tcW w:w="601" w:type="pct"/>
            <w:vAlign w:val="center"/>
          </w:tcPr>
          <w:p w:rsidR="002F1282" w:rsidRDefault="007E5134">
            <w:pPr>
              <w:jc w:val="center"/>
              <w:rPr>
                <w:rFonts w:ascii="Arial" w:hAnsi="Arial"/>
                <w:sz w:val="24"/>
              </w:rPr>
            </w:pPr>
            <w:r>
              <w:rPr>
                <w:rFonts w:ascii="Arial" w:hAnsi="Arial" w:hint="eastAsia"/>
                <w:sz w:val="24"/>
              </w:rPr>
              <w:t>2</w:t>
            </w:r>
          </w:p>
        </w:tc>
        <w:tc>
          <w:tcPr>
            <w:tcW w:w="768" w:type="pct"/>
            <w:vAlign w:val="center"/>
          </w:tcPr>
          <w:p w:rsidR="002F1282" w:rsidRDefault="007E5134">
            <w:pPr>
              <w:jc w:val="center"/>
              <w:rPr>
                <w:rFonts w:ascii="Arial" w:hAnsi="Arial"/>
                <w:sz w:val="24"/>
              </w:rPr>
            </w:pPr>
            <w:r>
              <w:rPr>
                <w:rFonts w:ascii="Arial" w:hAnsi="Arial" w:hint="eastAsia"/>
                <w:sz w:val="24"/>
              </w:rPr>
              <w:t>平时</w:t>
            </w:r>
          </w:p>
        </w:tc>
        <w:tc>
          <w:tcPr>
            <w:tcW w:w="1470" w:type="pct"/>
            <w:shd w:val="clear" w:color="auto" w:fill="auto"/>
            <w:vAlign w:val="center"/>
          </w:tcPr>
          <w:p w:rsidR="002F1282" w:rsidRDefault="007E5134">
            <w:pPr>
              <w:jc w:val="center"/>
              <w:rPr>
                <w:rFonts w:ascii="宋体" w:hAnsi="宋体"/>
                <w:sz w:val="24"/>
              </w:rPr>
            </w:pPr>
            <w:r>
              <w:rPr>
                <w:rFonts w:ascii="宋体" w:hAnsi="宋体" w:hint="eastAsia"/>
                <w:sz w:val="24"/>
              </w:rPr>
              <w:t>平时</w:t>
            </w:r>
          </w:p>
          <w:p w:rsidR="002F1282" w:rsidRDefault="007E5134">
            <w:pPr>
              <w:jc w:val="center"/>
              <w:rPr>
                <w:rFonts w:ascii="Arial" w:hAnsi="Arial"/>
                <w:sz w:val="24"/>
              </w:rPr>
            </w:pPr>
            <w:r>
              <w:rPr>
                <w:rFonts w:ascii="宋体" w:hAnsi="宋体" w:hint="eastAsia"/>
                <w:sz w:val="24"/>
              </w:rPr>
              <w:t>（资产组合模拟交易大赛）</w:t>
            </w:r>
          </w:p>
        </w:tc>
        <w:tc>
          <w:tcPr>
            <w:tcW w:w="817" w:type="pct"/>
            <w:shd w:val="clear" w:color="auto" w:fill="auto"/>
            <w:vAlign w:val="center"/>
          </w:tcPr>
          <w:p w:rsidR="002F1282" w:rsidRDefault="007E5134">
            <w:pPr>
              <w:jc w:val="center"/>
              <w:rPr>
                <w:rFonts w:ascii="Arial" w:hAnsi="Arial"/>
                <w:sz w:val="24"/>
              </w:rPr>
            </w:pPr>
            <w:r>
              <w:rPr>
                <w:rFonts w:ascii="Arial" w:hAnsi="Arial"/>
                <w:sz w:val="24"/>
              </w:rPr>
              <w:t>4</w:t>
            </w:r>
            <w:r>
              <w:rPr>
                <w:rFonts w:ascii="Arial" w:hAnsi="Arial" w:hint="eastAsia"/>
                <w:sz w:val="24"/>
              </w:rPr>
              <w:t>0%</w:t>
            </w:r>
          </w:p>
        </w:tc>
        <w:tc>
          <w:tcPr>
            <w:tcW w:w="1342" w:type="pct"/>
            <w:vAlign w:val="center"/>
          </w:tcPr>
          <w:p w:rsidR="002F1282" w:rsidRDefault="007E5134">
            <w:pPr>
              <w:jc w:val="left"/>
              <w:rPr>
                <w:rFonts w:ascii="Arial" w:hAnsi="Arial"/>
                <w:sz w:val="24"/>
              </w:rPr>
            </w:pPr>
            <w:r>
              <w:rPr>
                <w:rFonts w:ascii="宋体" w:hAnsi="宋体" w:hint="eastAsia"/>
                <w:sz w:val="24"/>
              </w:rPr>
              <w:t>每位学生单独在平台完成为期两周的资产组合模拟交易操作。</w:t>
            </w:r>
          </w:p>
        </w:tc>
      </w:tr>
      <w:tr w:rsidR="002F1282">
        <w:trPr>
          <w:cantSplit/>
          <w:trHeight w:val="340"/>
          <w:jc w:val="center"/>
        </w:trPr>
        <w:tc>
          <w:tcPr>
            <w:tcW w:w="601" w:type="pct"/>
            <w:vAlign w:val="center"/>
          </w:tcPr>
          <w:p w:rsidR="002F1282" w:rsidRDefault="007E5134">
            <w:pPr>
              <w:jc w:val="center"/>
              <w:rPr>
                <w:rFonts w:ascii="Arial" w:hAnsi="Arial"/>
                <w:sz w:val="24"/>
              </w:rPr>
            </w:pPr>
            <w:r>
              <w:rPr>
                <w:rFonts w:ascii="Arial" w:hAnsi="Arial" w:hint="eastAsia"/>
                <w:sz w:val="24"/>
              </w:rPr>
              <w:t>3</w:t>
            </w:r>
          </w:p>
        </w:tc>
        <w:tc>
          <w:tcPr>
            <w:tcW w:w="768" w:type="pct"/>
            <w:vAlign w:val="center"/>
          </w:tcPr>
          <w:p w:rsidR="002F1282" w:rsidRDefault="007E5134">
            <w:pPr>
              <w:jc w:val="center"/>
              <w:rPr>
                <w:rFonts w:ascii="Arial" w:hAnsi="Arial"/>
                <w:sz w:val="24"/>
              </w:rPr>
            </w:pPr>
            <w:r>
              <w:rPr>
                <w:rFonts w:ascii="Arial" w:hAnsi="Arial" w:hint="eastAsia"/>
                <w:sz w:val="24"/>
              </w:rPr>
              <w:t>期末</w:t>
            </w:r>
          </w:p>
        </w:tc>
        <w:tc>
          <w:tcPr>
            <w:tcW w:w="1470" w:type="pct"/>
            <w:shd w:val="clear" w:color="auto" w:fill="auto"/>
            <w:vAlign w:val="center"/>
          </w:tcPr>
          <w:p w:rsidR="002F1282" w:rsidRDefault="007E5134">
            <w:pPr>
              <w:jc w:val="center"/>
              <w:rPr>
                <w:rFonts w:ascii="Arial" w:hAnsi="Arial"/>
                <w:sz w:val="24"/>
              </w:rPr>
            </w:pPr>
            <w:r>
              <w:rPr>
                <w:rFonts w:ascii="宋体" w:hAnsi="宋体" w:hint="eastAsia"/>
                <w:sz w:val="24"/>
              </w:rPr>
              <w:t>《</w:t>
            </w:r>
            <w:r>
              <w:rPr>
                <w:rFonts w:ascii="宋体" w:hAnsi="宋体" w:hint="eastAsia"/>
                <w:sz w:val="24"/>
              </w:rPr>
              <w:t>资产配置策略分析报告</w:t>
            </w:r>
            <w:r>
              <w:rPr>
                <w:rFonts w:ascii="宋体" w:hAnsi="宋体" w:hint="eastAsia"/>
                <w:sz w:val="24"/>
              </w:rPr>
              <w:t>》</w:t>
            </w:r>
            <w:r>
              <w:rPr>
                <w:rFonts w:ascii="宋体" w:hAnsi="宋体" w:hint="eastAsia"/>
                <w:sz w:val="24"/>
              </w:rPr>
              <w:t>的整体质量及小组汇报情况</w:t>
            </w:r>
          </w:p>
        </w:tc>
        <w:tc>
          <w:tcPr>
            <w:tcW w:w="817" w:type="pct"/>
            <w:shd w:val="clear" w:color="auto" w:fill="auto"/>
            <w:vAlign w:val="center"/>
          </w:tcPr>
          <w:p w:rsidR="002F1282" w:rsidRDefault="007E5134">
            <w:pPr>
              <w:jc w:val="center"/>
              <w:rPr>
                <w:rFonts w:ascii="Arial" w:hAnsi="Arial"/>
                <w:sz w:val="24"/>
              </w:rPr>
            </w:pPr>
            <w:r>
              <w:rPr>
                <w:rFonts w:ascii="Arial" w:hAnsi="Arial"/>
                <w:sz w:val="24"/>
              </w:rPr>
              <w:t>5</w:t>
            </w:r>
            <w:r>
              <w:rPr>
                <w:rFonts w:ascii="Arial" w:hAnsi="Arial" w:hint="eastAsia"/>
                <w:sz w:val="24"/>
              </w:rPr>
              <w:t>0</w:t>
            </w:r>
            <w:r>
              <w:rPr>
                <w:rFonts w:ascii="Arial" w:hAnsi="Arial" w:hint="eastAsia"/>
                <w:sz w:val="24"/>
              </w:rPr>
              <w:t>%</w:t>
            </w:r>
          </w:p>
        </w:tc>
        <w:tc>
          <w:tcPr>
            <w:tcW w:w="1342" w:type="pct"/>
            <w:vAlign w:val="center"/>
          </w:tcPr>
          <w:p w:rsidR="002F1282" w:rsidRDefault="007E5134">
            <w:pPr>
              <w:jc w:val="left"/>
              <w:rPr>
                <w:rFonts w:ascii="Arial" w:hAnsi="Arial"/>
                <w:sz w:val="24"/>
              </w:rPr>
            </w:pPr>
            <w:r>
              <w:rPr>
                <w:rFonts w:ascii="宋体" w:hAnsi="宋体" w:hint="eastAsia"/>
                <w:sz w:val="24"/>
              </w:rPr>
              <w:t>根据金融资产配置策略设计及实施情况进行评定。</w:t>
            </w:r>
          </w:p>
        </w:tc>
      </w:tr>
      <w:tr w:rsidR="002F1282">
        <w:trPr>
          <w:cantSplit/>
          <w:trHeight w:val="340"/>
          <w:jc w:val="center"/>
        </w:trPr>
        <w:tc>
          <w:tcPr>
            <w:tcW w:w="2839" w:type="pct"/>
            <w:gridSpan w:val="3"/>
            <w:vAlign w:val="center"/>
          </w:tcPr>
          <w:p w:rsidR="002F1282" w:rsidRDefault="007E5134">
            <w:pPr>
              <w:jc w:val="center"/>
              <w:rPr>
                <w:rFonts w:ascii="Arial" w:hAnsi="Arial"/>
                <w:sz w:val="24"/>
              </w:rPr>
            </w:pPr>
            <w:r>
              <w:rPr>
                <w:rFonts w:ascii="Arial" w:hAnsi="Arial" w:hint="eastAsia"/>
                <w:b/>
                <w:sz w:val="24"/>
              </w:rPr>
              <w:t>合计</w:t>
            </w:r>
          </w:p>
        </w:tc>
        <w:tc>
          <w:tcPr>
            <w:tcW w:w="817" w:type="pct"/>
          </w:tcPr>
          <w:p w:rsidR="002F1282" w:rsidRDefault="007E5134">
            <w:pPr>
              <w:jc w:val="center"/>
              <w:rPr>
                <w:rFonts w:ascii="Arial" w:hAnsi="Arial"/>
                <w:sz w:val="24"/>
              </w:rPr>
            </w:pPr>
            <w:r>
              <w:rPr>
                <w:rFonts w:ascii="Arial" w:hAnsi="Arial" w:hint="eastAsia"/>
                <w:sz w:val="24"/>
              </w:rPr>
              <w:t>100%</w:t>
            </w:r>
          </w:p>
        </w:tc>
        <w:tc>
          <w:tcPr>
            <w:tcW w:w="1342" w:type="pct"/>
            <w:vAlign w:val="center"/>
          </w:tcPr>
          <w:p w:rsidR="002F1282" w:rsidRDefault="002F1282">
            <w:pPr>
              <w:jc w:val="center"/>
              <w:rPr>
                <w:rFonts w:ascii="Arial" w:hAnsi="Arial"/>
                <w:sz w:val="24"/>
              </w:rPr>
            </w:pPr>
          </w:p>
        </w:tc>
      </w:tr>
    </w:tbl>
    <w:p w:rsidR="002F1282" w:rsidRDefault="002F1282">
      <w:pPr>
        <w:spacing w:line="360" w:lineRule="auto"/>
        <w:rPr>
          <w:sz w:val="24"/>
        </w:rPr>
      </w:pPr>
    </w:p>
    <w:p w:rsidR="002F1282" w:rsidRDefault="007E5134">
      <w:pPr>
        <w:pStyle w:val="ab"/>
        <w:numPr>
          <w:ilvl w:val="0"/>
          <w:numId w:val="2"/>
        </w:numPr>
        <w:spacing w:line="360" w:lineRule="auto"/>
        <w:ind w:firstLineChars="0"/>
        <w:rPr>
          <w:sz w:val="24"/>
        </w:rPr>
      </w:pPr>
      <w:r>
        <w:rPr>
          <w:rFonts w:hint="eastAsia"/>
          <w:sz w:val="24"/>
        </w:rPr>
        <w:t>报告提交的格式要求及提交截止日期</w:t>
      </w:r>
    </w:p>
    <w:p w:rsidR="002F1282" w:rsidRDefault="007E5134">
      <w:pPr>
        <w:spacing w:line="360" w:lineRule="auto"/>
        <w:ind w:firstLineChars="200" w:firstLine="480"/>
        <w:jc w:val="left"/>
        <w:outlineLvl w:val="0"/>
        <w:rPr>
          <w:b/>
          <w:sz w:val="24"/>
        </w:rPr>
      </w:pPr>
      <w:r>
        <w:rPr>
          <w:rFonts w:hint="eastAsia"/>
          <w:sz w:val="24"/>
        </w:rPr>
        <w:t>提交形式：纸质版的《资产配置策略分析报告》一份（普通纸张打印即可，左侧须装订好</w:t>
      </w:r>
      <w:r>
        <w:rPr>
          <w:rFonts w:hint="eastAsia"/>
          <w:sz w:val="24"/>
        </w:rPr>
        <w:t>2</w:t>
      </w:r>
      <w:r>
        <w:rPr>
          <w:rFonts w:hint="eastAsia"/>
          <w:sz w:val="24"/>
        </w:rPr>
        <w:t>个钉子），具体格式可参见“附件</w:t>
      </w:r>
      <w:r>
        <w:rPr>
          <w:rFonts w:hint="eastAsia"/>
          <w:sz w:val="24"/>
        </w:rPr>
        <w:t>2</w:t>
      </w:r>
      <w:r>
        <w:rPr>
          <w:rFonts w:hint="eastAsia"/>
          <w:sz w:val="24"/>
        </w:rPr>
        <w:t>：《资产配置策略分析报告》格式模板</w:t>
      </w:r>
      <w:r>
        <w:rPr>
          <w:rFonts w:hint="eastAsia"/>
          <w:sz w:val="24"/>
        </w:rPr>
        <w:t>”，请</w:t>
      </w:r>
      <w:proofErr w:type="gramStart"/>
      <w:r>
        <w:rPr>
          <w:rFonts w:hint="eastAsia"/>
          <w:sz w:val="24"/>
        </w:rPr>
        <w:t>务必按</w:t>
      </w:r>
      <w:proofErr w:type="gramEnd"/>
      <w:r>
        <w:rPr>
          <w:rFonts w:hint="eastAsia"/>
          <w:sz w:val="24"/>
        </w:rPr>
        <w:t>附件</w:t>
      </w:r>
      <w:r>
        <w:rPr>
          <w:rFonts w:hint="eastAsia"/>
          <w:sz w:val="24"/>
        </w:rPr>
        <w:t>2</w:t>
      </w:r>
      <w:r>
        <w:rPr>
          <w:rFonts w:hint="eastAsia"/>
          <w:sz w:val="24"/>
        </w:rPr>
        <w:t>的格式提交报告不要擅自改动</w:t>
      </w:r>
      <w:r>
        <w:rPr>
          <w:rFonts w:hint="eastAsia"/>
          <w:sz w:val="24"/>
        </w:rPr>
        <w:t>。</w:t>
      </w:r>
    </w:p>
    <w:p w:rsidR="002F1282" w:rsidRDefault="007E5134">
      <w:pPr>
        <w:spacing w:line="360" w:lineRule="auto"/>
        <w:ind w:firstLineChars="200" w:firstLine="480"/>
        <w:jc w:val="left"/>
        <w:outlineLvl w:val="0"/>
        <w:rPr>
          <w:b/>
          <w:sz w:val="24"/>
        </w:rPr>
      </w:pPr>
      <w:r>
        <w:rPr>
          <w:rFonts w:hint="eastAsia"/>
          <w:sz w:val="24"/>
        </w:rPr>
        <w:t>提交截止日期：</w:t>
      </w:r>
      <w:r>
        <w:rPr>
          <w:rFonts w:hint="eastAsia"/>
          <w:b/>
          <w:sz w:val="24"/>
        </w:rPr>
        <w:t>第二周周</w:t>
      </w:r>
      <w:r>
        <w:rPr>
          <w:rFonts w:hint="eastAsia"/>
          <w:b/>
          <w:sz w:val="24"/>
        </w:rPr>
        <w:t>五</w:t>
      </w:r>
      <w:r>
        <w:rPr>
          <w:rFonts w:hint="eastAsia"/>
          <w:b/>
          <w:sz w:val="24"/>
        </w:rPr>
        <w:t>下午</w:t>
      </w:r>
      <w:r>
        <w:rPr>
          <w:rFonts w:hint="eastAsia"/>
          <w:sz w:val="24"/>
        </w:rPr>
        <w:t>，每组组长在上课时将定稿报告提交</w:t>
      </w:r>
      <w:proofErr w:type="gramStart"/>
      <w:r>
        <w:rPr>
          <w:rFonts w:hint="eastAsia"/>
          <w:sz w:val="24"/>
        </w:rPr>
        <w:t>给指导</w:t>
      </w:r>
      <w:proofErr w:type="gramEnd"/>
      <w:r>
        <w:rPr>
          <w:rFonts w:hint="eastAsia"/>
          <w:sz w:val="24"/>
        </w:rPr>
        <w:t>老师；指导老师</w:t>
      </w:r>
      <w:r>
        <w:rPr>
          <w:rFonts w:hint="eastAsia"/>
          <w:b/>
          <w:sz w:val="24"/>
        </w:rPr>
        <w:t>在第二周周日之前评定好每个学生的成绩，并及时录入教务</w:t>
      </w:r>
      <w:r>
        <w:rPr>
          <w:rFonts w:hint="eastAsia"/>
          <w:b/>
          <w:sz w:val="24"/>
        </w:rPr>
        <w:lastRenderedPageBreak/>
        <w:t>系统。</w:t>
      </w:r>
    </w:p>
    <w:p w:rsidR="002F1282" w:rsidRDefault="007E5134">
      <w:pPr>
        <w:spacing w:line="360" w:lineRule="auto"/>
        <w:ind w:firstLineChars="300" w:firstLine="723"/>
        <w:jc w:val="left"/>
        <w:outlineLvl w:val="0"/>
        <w:rPr>
          <w:b/>
          <w:sz w:val="24"/>
        </w:rPr>
      </w:pPr>
      <w:r>
        <w:rPr>
          <w:rFonts w:hint="eastAsia"/>
          <w:b/>
          <w:sz w:val="24"/>
        </w:rPr>
        <w:t>四、《资产配置策略分析报告》内容方面的具体要求</w:t>
      </w:r>
    </w:p>
    <w:p w:rsidR="002F1282" w:rsidRDefault="007E5134">
      <w:pPr>
        <w:spacing w:line="360" w:lineRule="auto"/>
        <w:ind w:firstLineChars="250" w:firstLine="600"/>
        <w:jc w:val="left"/>
        <w:outlineLvl w:val="0"/>
        <w:rPr>
          <w:sz w:val="24"/>
        </w:rPr>
      </w:pPr>
      <w:r>
        <w:rPr>
          <w:rFonts w:hint="eastAsia"/>
          <w:sz w:val="24"/>
        </w:rPr>
        <w:t>（一）内容要求</w:t>
      </w:r>
    </w:p>
    <w:p w:rsidR="002F1282" w:rsidRDefault="007E5134">
      <w:pPr>
        <w:spacing w:line="360" w:lineRule="auto"/>
        <w:ind w:firstLineChars="200" w:firstLine="480"/>
        <w:jc w:val="left"/>
        <w:outlineLvl w:val="0"/>
        <w:rPr>
          <w:sz w:val="24"/>
        </w:rPr>
      </w:pPr>
      <w:r>
        <w:rPr>
          <w:rFonts w:hint="eastAsia"/>
          <w:sz w:val="24"/>
        </w:rPr>
        <w:t>该报告的主题是资产配置和财富管理，因此报告必须围绕金融资产、策略建议的主题而展开，一般来说报告的框架可以设计为：</w:t>
      </w:r>
    </w:p>
    <w:p w:rsidR="002F1282" w:rsidRDefault="007E5134">
      <w:pPr>
        <w:spacing w:line="360" w:lineRule="auto"/>
        <w:ind w:firstLineChars="200" w:firstLine="480"/>
        <w:jc w:val="left"/>
        <w:outlineLvl w:val="0"/>
        <w:rPr>
          <w:sz w:val="24"/>
        </w:rPr>
      </w:pPr>
      <w:r>
        <w:rPr>
          <w:rFonts w:hint="eastAsia"/>
          <w:sz w:val="24"/>
        </w:rPr>
        <w:t>目录</w:t>
      </w:r>
    </w:p>
    <w:p w:rsidR="002F1282" w:rsidRDefault="007E5134">
      <w:pPr>
        <w:spacing w:line="360" w:lineRule="auto"/>
        <w:ind w:firstLineChars="200" w:firstLine="480"/>
        <w:jc w:val="left"/>
        <w:outlineLvl w:val="0"/>
        <w:rPr>
          <w:sz w:val="24"/>
        </w:rPr>
      </w:pPr>
      <w:r>
        <w:rPr>
          <w:rFonts w:hint="eastAsia"/>
          <w:sz w:val="24"/>
        </w:rPr>
        <w:t>概要</w:t>
      </w:r>
    </w:p>
    <w:p w:rsidR="002F1282" w:rsidRDefault="007E5134">
      <w:pPr>
        <w:spacing w:line="360" w:lineRule="auto"/>
        <w:ind w:firstLineChars="200" w:firstLine="480"/>
        <w:jc w:val="left"/>
        <w:outlineLvl w:val="0"/>
        <w:rPr>
          <w:sz w:val="24"/>
        </w:rPr>
      </w:pPr>
      <w:r>
        <w:rPr>
          <w:rFonts w:hint="eastAsia"/>
          <w:sz w:val="24"/>
        </w:rPr>
        <w:t>市场环境分析</w:t>
      </w:r>
    </w:p>
    <w:p w:rsidR="002F1282" w:rsidRDefault="007E5134">
      <w:pPr>
        <w:spacing w:line="360" w:lineRule="auto"/>
        <w:ind w:firstLineChars="200" w:firstLine="480"/>
        <w:jc w:val="left"/>
        <w:outlineLvl w:val="0"/>
        <w:rPr>
          <w:sz w:val="24"/>
        </w:rPr>
      </w:pPr>
      <w:r>
        <w:rPr>
          <w:rFonts w:hint="eastAsia"/>
          <w:sz w:val="24"/>
        </w:rPr>
        <w:t>资产配置方案设计</w:t>
      </w:r>
    </w:p>
    <w:p w:rsidR="002F1282" w:rsidRDefault="007E5134">
      <w:pPr>
        <w:spacing w:line="360" w:lineRule="auto"/>
        <w:ind w:firstLineChars="200" w:firstLine="480"/>
        <w:jc w:val="left"/>
        <w:outlineLvl w:val="0"/>
        <w:rPr>
          <w:sz w:val="24"/>
        </w:rPr>
      </w:pPr>
      <w:r>
        <w:rPr>
          <w:rFonts w:hint="eastAsia"/>
          <w:sz w:val="24"/>
        </w:rPr>
        <w:t>资产配置方案实施情况</w:t>
      </w:r>
    </w:p>
    <w:p w:rsidR="002F1282" w:rsidRDefault="007E5134">
      <w:pPr>
        <w:spacing w:line="360" w:lineRule="auto"/>
        <w:ind w:firstLineChars="200" w:firstLine="480"/>
        <w:jc w:val="left"/>
        <w:outlineLvl w:val="0"/>
        <w:rPr>
          <w:sz w:val="24"/>
        </w:rPr>
      </w:pPr>
      <w:r>
        <w:rPr>
          <w:rFonts w:hint="eastAsia"/>
          <w:sz w:val="24"/>
        </w:rPr>
        <w:t>预期收益分析</w:t>
      </w:r>
    </w:p>
    <w:p w:rsidR="002F1282" w:rsidRDefault="007E5134">
      <w:pPr>
        <w:spacing w:line="360" w:lineRule="auto"/>
        <w:ind w:firstLineChars="200" w:firstLine="480"/>
        <w:jc w:val="left"/>
        <w:outlineLvl w:val="0"/>
        <w:rPr>
          <w:sz w:val="24"/>
        </w:rPr>
      </w:pPr>
      <w:r>
        <w:rPr>
          <w:rFonts w:hint="eastAsia"/>
          <w:sz w:val="24"/>
        </w:rPr>
        <w:t>附录（含参考资产组合策略、市场调查分析、参考文献等）</w:t>
      </w:r>
    </w:p>
    <w:p w:rsidR="002F1282" w:rsidRDefault="007E5134">
      <w:pPr>
        <w:spacing w:line="360" w:lineRule="auto"/>
        <w:ind w:firstLineChars="200" w:firstLine="480"/>
        <w:jc w:val="left"/>
        <w:outlineLvl w:val="0"/>
        <w:rPr>
          <w:sz w:val="24"/>
        </w:rPr>
      </w:pPr>
      <w:r>
        <w:rPr>
          <w:rFonts w:hint="eastAsia"/>
          <w:sz w:val="24"/>
        </w:rPr>
        <w:t>前</w:t>
      </w:r>
      <w:r>
        <w:rPr>
          <w:rFonts w:hint="eastAsia"/>
          <w:sz w:val="24"/>
        </w:rPr>
        <w:t>6</w:t>
      </w:r>
      <w:r>
        <w:rPr>
          <w:rFonts w:hint="eastAsia"/>
          <w:sz w:val="24"/>
        </w:rPr>
        <w:t>个部分为必选模块，</w:t>
      </w:r>
      <w:r>
        <w:rPr>
          <w:rFonts w:hint="eastAsia"/>
          <w:sz w:val="24"/>
        </w:rPr>
        <w:t>其中</w:t>
      </w:r>
      <w:r>
        <w:rPr>
          <w:rFonts w:hint="eastAsia"/>
          <w:sz w:val="24"/>
        </w:rPr>
        <w:t>市场环境分析包括宏观经济环境、行业环境、微观环境等方面，基于环境分析选择合适的资产配置策略；资产配置方案设计涵盖</w:t>
      </w:r>
      <w:r>
        <w:rPr>
          <w:rFonts w:hint="eastAsia"/>
          <w:sz w:val="24"/>
        </w:rPr>
        <w:t>拟配置资产的风险收益特点及总体配置目标，参考</w:t>
      </w:r>
      <w:r>
        <w:rPr>
          <w:rFonts w:hint="eastAsia"/>
          <w:sz w:val="24"/>
        </w:rPr>
        <w:t>金融机构资产配置</w:t>
      </w:r>
      <w:r>
        <w:rPr>
          <w:rFonts w:hint="eastAsia"/>
          <w:sz w:val="24"/>
        </w:rPr>
        <w:t>策略，制定拟实施的资产配置</w:t>
      </w:r>
      <w:r>
        <w:rPr>
          <w:rFonts w:hint="eastAsia"/>
          <w:sz w:val="24"/>
        </w:rPr>
        <w:t>方案</w:t>
      </w:r>
      <w:r>
        <w:rPr>
          <w:rFonts w:hint="eastAsia"/>
          <w:sz w:val="24"/>
        </w:rPr>
        <w:t>；</w:t>
      </w:r>
      <w:r>
        <w:rPr>
          <w:rFonts w:hint="eastAsia"/>
          <w:sz w:val="24"/>
        </w:rPr>
        <w:t>资产配置</w:t>
      </w:r>
      <w:r>
        <w:rPr>
          <w:rFonts w:hint="eastAsia"/>
          <w:sz w:val="24"/>
        </w:rPr>
        <w:t>方案</w:t>
      </w:r>
      <w:r>
        <w:rPr>
          <w:rFonts w:hint="eastAsia"/>
          <w:sz w:val="24"/>
        </w:rPr>
        <w:t>实施情况</w:t>
      </w:r>
      <w:r>
        <w:rPr>
          <w:rFonts w:hint="eastAsia"/>
          <w:sz w:val="24"/>
        </w:rPr>
        <w:t>部分则是结合市场调查分析结果和</w:t>
      </w:r>
      <w:r>
        <w:rPr>
          <w:rFonts w:hint="eastAsia"/>
          <w:sz w:val="24"/>
        </w:rPr>
        <w:t>交易</w:t>
      </w:r>
      <w:r>
        <w:rPr>
          <w:rFonts w:hint="eastAsia"/>
          <w:sz w:val="24"/>
        </w:rPr>
        <w:t>策略计划</w:t>
      </w:r>
      <w:r>
        <w:rPr>
          <w:rFonts w:hint="eastAsia"/>
          <w:sz w:val="24"/>
        </w:rPr>
        <w:t>，</w:t>
      </w:r>
      <w:r>
        <w:rPr>
          <w:rFonts w:hint="eastAsia"/>
          <w:sz w:val="24"/>
        </w:rPr>
        <w:t>利用</w:t>
      </w:r>
      <w:r>
        <w:rPr>
          <w:rFonts w:hint="eastAsia"/>
          <w:sz w:val="24"/>
        </w:rPr>
        <w:t>CSMAR</w:t>
      </w:r>
      <w:r>
        <w:rPr>
          <w:rFonts w:hint="eastAsia"/>
          <w:sz w:val="24"/>
        </w:rPr>
        <w:t>虚拟交易所平台进行实践演练，将</w:t>
      </w:r>
      <w:r>
        <w:rPr>
          <w:rFonts w:hint="eastAsia"/>
          <w:sz w:val="24"/>
        </w:rPr>
        <w:t>实施方案的动态调整</w:t>
      </w:r>
      <w:r>
        <w:rPr>
          <w:rFonts w:hint="eastAsia"/>
          <w:sz w:val="24"/>
        </w:rPr>
        <w:t>和完善过程进行记录</w:t>
      </w:r>
      <w:r>
        <w:rPr>
          <w:rFonts w:hint="eastAsia"/>
          <w:sz w:val="24"/>
        </w:rPr>
        <w:t>，</w:t>
      </w:r>
      <w:r>
        <w:rPr>
          <w:rFonts w:hint="eastAsia"/>
          <w:sz w:val="24"/>
        </w:rPr>
        <w:t>此部分可多利用图表展示，并鼓励创新</w:t>
      </w:r>
      <w:r>
        <w:rPr>
          <w:rFonts w:hint="eastAsia"/>
          <w:sz w:val="24"/>
        </w:rPr>
        <w:t>；</w:t>
      </w:r>
      <w:r>
        <w:rPr>
          <w:rFonts w:hint="eastAsia"/>
          <w:sz w:val="24"/>
        </w:rPr>
        <w:t>预期收益分析是</w:t>
      </w:r>
      <w:r>
        <w:rPr>
          <w:rFonts w:hint="eastAsia"/>
          <w:sz w:val="24"/>
        </w:rPr>
        <w:t>对于实时行情模拟交易情况进行的分析和总结</w:t>
      </w:r>
      <w:r>
        <w:rPr>
          <w:rFonts w:hint="eastAsia"/>
          <w:sz w:val="24"/>
        </w:rPr>
        <w:t>。</w:t>
      </w:r>
      <w:r>
        <w:rPr>
          <w:rFonts w:hint="eastAsia"/>
          <w:sz w:val="24"/>
        </w:rPr>
        <w:t>基于此，</w:t>
      </w:r>
      <w:r>
        <w:rPr>
          <w:rFonts w:hint="eastAsia"/>
          <w:sz w:val="24"/>
        </w:rPr>
        <w:t>教</w:t>
      </w:r>
      <w:r>
        <w:rPr>
          <w:rFonts w:hint="eastAsia"/>
          <w:sz w:val="24"/>
        </w:rPr>
        <w:t>师在指导</w:t>
      </w:r>
      <w:r>
        <w:rPr>
          <w:rFonts w:hint="eastAsia"/>
          <w:sz w:val="24"/>
        </w:rPr>
        <w:t>过程中可</w:t>
      </w:r>
      <w:r>
        <w:rPr>
          <w:rFonts w:hint="eastAsia"/>
          <w:sz w:val="24"/>
        </w:rPr>
        <w:t>基于“合理性和</w:t>
      </w:r>
      <w:r>
        <w:rPr>
          <w:rFonts w:hint="eastAsia"/>
          <w:sz w:val="24"/>
        </w:rPr>
        <w:t>适</w:t>
      </w:r>
      <w:r>
        <w:rPr>
          <w:rFonts w:hint="eastAsia"/>
          <w:sz w:val="24"/>
        </w:rPr>
        <w:t>用性”原则，</w:t>
      </w:r>
      <w:r>
        <w:rPr>
          <w:rFonts w:hint="eastAsia"/>
          <w:sz w:val="24"/>
        </w:rPr>
        <w:t>支持</w:t>
      </w:r>
      <w:r>
        <w:rPr>
          <w:rFonts w:hint="eastAsia"/>
          <w:sz w:val="24"/>
        </w:rPr>
        <w:t>富有</w:t>
      </w:r>
      <w:r>
        <w:rPr>
          <w:rFonts w:hint="eastAsia"/>
          <w:sz w:val="24"/>
        </w:rPr>
        <w:t>创新精神</w:t>
      </w:r>
      <w:r>
        <w:rPr>
          <w:rFonts w:hint="eastAsia"/>
          <w:sz w:val="24"/>
        </w:rPr>
        <w:t>和方案说服力的团队</w:t>
      </w:r>
      <w:r>
        <w:rPr>
          <w:rFonts w:hint="eastAsia"/>
          <w:sz w:val="24"/>
        </w:rPr>
        <w:t>获得更大的</w:t>
      </w:r>
      <w:r>
        <w:rPr>
          <w:rFonts w:hint="eastAsia"/>
          <w:sz w:val="24"/>
        </w:rPr>
        <w:t>胜出</w:t>
      </w:r>
      <w:r>
        <w:rPr>
          <w:rFonts w:hint="eastAsia"/>
          <w:sz w:val="24"/>
        </w:rPr>
        <w:t>机会</w:t>
      </w:r>
      <w:r>
        <w:rPr>
          <w:rFonts w:hint="eastAsia"/>
          <w:sz w:val="24"/>
        </w:rPr>
        <w:t>！</w:t>
      </w:r>
    </w:p>
    <w:p w:rsidR="002F1282" w:rsidRDefault="007E5134">
      <w:pPr>
        <w:spacing w:line="360" w:lineRule="auto"/>
        <w:jc w:val="left"/>
        <w:outlineLvl w:val="0"/>
        <w:rPr>
          <w:sz w:val="24"/>
        </w:rPr>
      </w:pPr>
      <w:r>
        <w:rPr>
          <w:rFonts w:hint="eastAsia"/>
          <w:sz w:val="24"/>
        </w:rPr>
        <w:t xml:space="preserve">    </w:t>
      </w:r>
      <w:r>
        <w:rPr>
          <w:rFonts w:hint="eastAsia"/>
          <w:sz w:val="24"/>
        </w:rPr>
        <w:t>关于附录和市场调查</w:t>
      </w:r>
      <w:r>
        <w:rPr>
          <w:rFonts w:hint="eastAsia"/>
          <w:sz w:val="24"/>
        </w:rPr>
        <w:t>：</w:t>
      </w:r>
      <w:r>
        <w:rPr>
          <w:rFonts w:hint="eastAsia"/>
          <w:sz w:val="24"/>
        </w:rPr>
        <w:t>各</w:t>
      </w:r>
      <w:r>
        <w:rPr>
          <w:rFonts w:hint="eastAsia"/>
          <w:sz w:val="24"/>
        </w:rPr>
        <w:t>组</w:t>
      </w:r>
      <w:r>
        <w:rPr>
          <w:rFonts w:hint="eastAsia"/>
          <w:sz w:val="24"/>
        </w:rPr>
        <w:t>同学提交的《资产配置策略分析报告》可以参考国内代表性金融机构的投资策略，所参考的策略以及其他图表数据和文献资料均</w:t>
      </w:r>
      <w:r>
        <w:rPr>
          <w:rFonts w:hint="eastAsia"/>
          <w:sz w:val="24"/>
        </w:rPr>
        <w:t>可</w:t>
      </w:r>
      <w:r>
        <w:rPr>
          <w:rFonts w:hint="eastAsia"/>
          <w:sz w:val="24"/>
        </w:rPr>
        <w:t>作为附录列出；市场调查模块属于财富顾问咨询当中的重要一环，各组组长可以协调安排组员分工负责该模块，除了市场调查的原始资料外，还需要对调查结果进行分析和评价，找出资产</w:t>
      </w:r>
      <w:r>
        <w:rPr>
          <w:rFonts w:hint="eastAsia"/>
          <w:sz w:val="24"/>
        </w:rPr>
        <w:t>配置</w:t>
      </w:r>
      <w:r>
        <w:rPr>
          <w:rFonts w:hint="eastAsia"/>
          <w:sz w:val="24"/>
        </w:rPr>
        <w:t>方案设计中</w:t>
      </w:r>
      <w:r>
        <w:rPr>
          <w:rFonts w:hint="eastAsia"/>
          <w:sz w:val="24"/>
        </w:rPr>
        <w:t>可能存在的问题；具体形式请自行决定，可以网络在线调查，也可以选择线下访谈调查等。</w:t>
      </w:r>
      <w:r>
        <w:rPr>
          <w:rFonts w:hint="eastAsia"/>
          <w:b/>
          <w:sz w:val="24"/>
        </w:rPr>
        <w:t>附录的市场调查</w:t>
      </w:r>
      <w:r>
        <w:rPr>
          <w:rFonts w:hint="eastAsia"/>
          <w:b/>
          <w:sz w:val="24"/>
        </w:rPr>
        <w:t>分析</w:t>
      </w:r>
      <w:r>
        <w:rPr>
          <w:rFonts w:hint="eastAsia"/>
          <w:b/>
          <w:sz w:val="24"/>
        </w:rPr>
        <w:t>模块为必选模块</w:t>
      </w:r>
      <w:r>
        <w:rPr>
          <w:rFonts w:hint="eastAsia"/>
          <w:sz w:val="24"/>
        </w:rPr>
        <w:t>。</w:t>
      </w:r>
    </w:p>
    <w:p w:rsidR="002F1282" w:rsidRDefault="007E5134">
      <w:pPr>
        <w:pStyle w:val="ab"/>
        <w:numPr>
          <w:ilvl w:val="0"/>
          <w:numId w:val="2"/>
        </w:numPr>
        <w:spacing w:line="360" w:lineRule="auto"/>
        <w:ind w:firstLineChars="0"/>
        <w:jc w:val="left"/>
        <w:outlineLvl w:val="0"/>
        <w:rPr>
          <w:sz w:val="24"/>
        </w:rPr>
      </w:pPr>
      <w:r>
        <w:rPr>
          <w:rFonts w:hint="eastAsia"/>
          <w:sz w:val="24"/>
        </w:rPr>
        <w:t>关于字数与篇幅</w:t>
      </w:r>
    </w:p>
    <w:p w:rsidR="002F1282" w:rsidRDefault="007E5134">
      <w:pPr>
        <w:spacing w:line="360" w:lineRule="auto"/>
        <w:ind w:firstLineChars="200" w:firstLine="480"/>
        <w:jc w:val="left"/>
        <w:outlineLvl w:val="0"/>
        <w:rPr>
          <w:sz w:val="24"/>
        </w:rPr>
      </w:pPr>
      <w:r>
        <w:rPr>
          <w:rFonts w:hint="eastAsia"/>
          <w:sz w:val="24"/>
        </w:rPr>
        <w:lastRenderedPageBreak/>
        <w:t>正文（不包括附录）</w:t>
      </w:r>
      <w:r>
        <w:rPr>
          <w:rFonts w:hint="eastAsia"/>
          <w:b/>
          <w:sz w:val="24"/>
        </w:rPr>
        <w:t>字数必须控制在</w:t>
      </w:r>
      <w:r>
        <w:rPr>
          <w:b/>
          <w:sz w:val="24"/>
        </w:rPr>
        <w:t>4</w:t>
      </w:r>
      <w:r>
        <w:rPr>
          <w:rFonts w:hint="eastAsia"/>
          <w:b/>
          <w:sz w:val="24"/>
        </w:rPr>
        <w:t>000-</w:t>
      </w:r>
      <w:r>
        <w:rPr>
          <w:b/>
          <w:sz w:val="24"/>
        </w:rPr>
        <w:t>6</w:t>
      </w:r>
      <w:r>
        <w:rPr>
          <w:rFonts w:hint="eastAsia"/>
          <w:b/>
          <w:sz w:val="24"/>
        </w:rPr>
        <w:t>000</w:t>
      </w:r>
      <w:r>
        <w:rPr>
          <w:rFonts w:hint="eastAsia"/>
          <w:b/>
          <w:sz w:val="24"/>
        </w:rPr>
        <w:t>之间</w:t>
      </w:r>
      <w:r>
        <w:rPr>
          <w:rFonts w:hint="eastAsia"/>
          <w:sz w:val="24"/>
        </w:rPr>
        <w:t>，过多或过少的都会扣分，过少说明分析深度不够，过多说明论述不够精炼，请各组自行把握。</w:t>
      </w:r>
    </w:p>
    <w:p w:rsidR="002F1282" w:rsidRDefault="007E5134">
      <w:pPr>
        <w:pStyle w:val="ab"/>
        <w:numPr>
          <w:ilvl w:val="0"/>
          <w:numId w:val="3"/>
        </w:numPr>
        <w:spacing w:line="360" w:lineRule="auto"/>
        <w:ind w:leftChars="200" w:left="1005" w:hangingChars="243" w:hanging="585"/>
        <w:jc w:val="left"/>
        <w:outlineLvl w:val="0"/>
        <w:rPr>
          <w:b/>
          <w:sz w:val="24"/>
        </w:rPr>
      </w:pPr>
      <w:r>
        <w:rPr>
          <w:rFonts w:hint="eastAsia"/>
          <w:b/>
          <w:sz w:val="24"/>
        </w:rPr>
        <w:t>负责老师名单、学生分组规则及活动经费</w:t>
      </w:r>
    </w:p>
    <w:p w:rsidR="002F1282" w:rsidRDefault="007E5134">
      <w:pPr>
        <w:spacing w:line="360" w:lineRule="auto"/>
        <w:ind w:firstLineChars="200" w:firstLine="480"/>
        <w:jc w:val="left"/>
        <w:outlineLvl w:val="0"/>
        <w:rPr>
          <w:sz w:val="24"/>
        </w:rPr>
      </w:pPr>
      <w:r>
        <w:rPr>
          <w:rFonts w:hint="eastAsia"/>
          <w:sz w:val="24"/>
        </w:rPr>
        <w:t>课程开设对象为大三的金融学专业学生，开设</w:t>
      </w:r>
      <w:r>
        <w:rPr>
          <w:sz w:val="24"/>
        </w:rPr>
        <w:t>1</w:t>
      </w:r>
      <w:r>
        <w:rPr>
          <w:rFonts w:hint="eastAsia"/>
          <w:sz w:val="24"/>
        </w:rPr>
        <w:t>个班级，共约</w:t>
      </w:r>
      <w:r>
        <w:rPr>
          <w:rFonts w:hint="eastAsia"/>
          <w:sz w:val="24"/>
        </w:rPr>
        <w:t>5</w:t>
      </w:r>
      <w:r>
        <w:rPr>
          <w:sz w:val="24"/>
        </w:rPr>
        <w:t>0</w:t>
      </w:r>
      <w:r>
        <w:rPr>
          <w:rFonts w:hint="eastAsia"/>
          <w:sz w:val="24"/>
        </w:rPr>
        <w:t>名左右的学生，配备</w:t>
      </w:r>
      <w:r>
        <w:rPr>
          <w:sz w:val="24"/>
        </w:rPr>
        <w:t>2</w:t>
      </w:r>
      <w:r>
        <w:rPr>
          <w:rFonts w:hint="eastAsia"/>
          <w:sz w:val="24"/>
        </w:rPr>
        <w:t>名指导老师，学生团队的分组须在实践周开始之初完成。学生可自由组队，每个团队人数控制为</w:t>
      </w:r>
      <w:r>
        <w:rPr>
          <w:sz w:val="24"/>
        </w:rPr>
        <w:t>4</w:t>
      </w:r>
      <w:r>
        <w:rPr>
          <w:rFonts w:hint="eastAsia"/>
          <w:sz w:val="24"/>
        </w:rPr>
        <w:t>-</w:t>
      </w:r>
      <w:r>
        <w:rPr>
          <w:sz w:val="24"/>
        </w:rPr>
        <w:t>5</w:t>
      </w:r>
      <w:r>
        <w:rPr>
          <w:rFonts w:hint="eastAsia"/>
          <w:sz w:val="24"/>
        </w:rPr>
        <w:t>人，必须指定一个组长，每个团队</w:t>
      </w:r>
      <w:r>
        <w:rPr>
          <w:rFonts w:hint="eastAsia"/>
          <w:sz w:val="24"/>
        </w:rPr>
        <w:t>需</w:t>
      </w:r>
      <w:r>
        <w:rPr>
          <w:rFonts w:hint="eastAsia"/>
          <w:sz w:val="24"/>
        </w:rPr>
        <w:t>要</w:t>
      </w:r>
      <w:r>
        <w:rPr>
          <w:rFonts w:hint="eastAsia"/>
          <w:b/>
          <w:sz w:val="24"/>
        </w:rPr>
        <w:t>选定</w:t>
      </w:r>
      <w:r>
        <w:rPr>
          <w:rFonts w:hint="eastAsia"/>
          <w:b/>
          <w:sz w:val="24"/>
        </w:rPr>
        <w:t>一个</w:t>
      </w:r>
      <w:r>
        <w:rPr>
          <w:rFonts w:hint="eastAsia"/>
          <w:b/>
          <w:sz w:val="24"/>
        </w:rPr>
        <w:t>组名</w:t>
      </w:r>
      <w:r>
        <w:rPr>
          <w:rFonts w:hint="eastAsia"/>
          <w:sz w:val="24"/>
        </w:rPr>
        <w:t>（中英文皆可）。</w:t>
      </w:r>
    </w:p>
    <w:p w:rsidR="002F1282" w:rsidRDefault="007E5134">
      <w:pPr>
        <w:spacing w:line="360" w:lineRule="auto"/>
        <w:ind w:firstLineChars="200" w:firstLine="480"/>
        <w:jc w:val="left"/>
        <w:outlineLvl w:val="0"/>
        <w:rPr>
          <w:sz w:val="24"/>
        </w:rPr>
      </w:pPr>
      <w:r>
        <w:rPr>
          <w:rFonts w:hint="eastAsia"/>
          <w:sz w:val="24"/>
        </w:rPr>
        <w:t>为了让大家的实践任务完成的更加出色，同时也对同学们的辛勤付出给予奖励，学院财务部会</w:t>
      </w:r>
      <w:r>
        <w:rPr>
          <w:rFonts w:hint="eastAsia"/>
          <w:b/>
          <w:bCs/>
          <w:sz w:val="24"/>
        </w:rPr>
        <w:t>给每个团队拨发活动经费</w:t>
      </w:r>
      <w:r>
        <w:rPr>
          <w:rFonts w:hint="eastAsia"/>
          <w:b/>
          <w:bCs/>
          <w:sz w:val="24"/>
        </w:rPr>
        <w:t>300</w:t>
      </w:r>
      <w:r>
        <w:rPr>
          <w:rFonts w:hint="eastAsia"/>
          <w:b/>
          <w:bCs/>
          <w:sz w:val="24"/>
        </w:rPr>
        <w:t>元整</w:t>
      </w:r>
      <w:r>
        <w:rPr>
          <w:rFonts w:hint="eastAsia"/>
          <w:sz w:val="24"/>
        </w:rPr>
        <w:t>（不需要提供发票），用于资料的搜集加工。</w:t>
      </w:r>
    </w:p>
    <w:p w:rsidR="002F1282" w:rsidRDefault="007E5134">
      <w:pPr>
        <w:pStyle w:val="ab"/>
        <w:numPr>
          <w:ilvl w:val="0"/>
          <w:numId w:val="3"/>
        </w:numPr>
        <w:spacing w:line="360" w:lineRule="auto"/>
        <w:ind w:leftChars="200" w:left="1005" w:hangingChars="243" w:hanging="585"/>
        <w:jc w:val="left"/>
        <w:outlineLvl w:val="0"/>
        <w:rPr>
          <w:b/>
          <w:sz w:val="24"/>
        </w:rPr>
      </w:pPr>
      <w:r>
        <w:rPr>
          <w:rFonts w:hint="eastAsia"/>
          <w:b/>
          <w:sz w:val="24"/>
        </w:rPr>
        <w:t>活动介绍及点名</w:t>
      </w:r>
    </w:p>
    <w:p w:rsidR="002F1282" w:rsidRDefault="007E5134">
      <w:pPr>
        <w:pStyle w:val="ab"/>
        <w:spacing w:line="360" w:lineRule="auto"/>
        <w:ind w:firstLine="480"/>
        <w:jc w:val="left"/>
        <w:outlineLvl w:val="0"/>
        <w:rPr>
          <w:sz w:val="24"/>
        </w:rPr>
      </w:pPr>
      <w:r>
        <w:rPr>
          <w:rFonts w:hint="eastAsia"/>
          <w:sz w:val="24"/>
        </w:rPr>
        <w:t>实践周第一周的周一上午</w:t>
      </w:r>
      <w:r>
        <w:rPr>
          <w:rFonts w:hint="eastAsia"/>
          <w:sz w:val="24"/>
        </w:rPr>
        <w:t>3</w:t>
      </w:r>
      <w:r>
        <w:rPr>
          <w:rFonts w:hint="eastAsia"/>
          <w:sz w:val="24"/>
        </w:rPr>
        <w:t>4</w:t>
      </w:r>
      <w:r>
        <w:rPr>
          <w:rFonts w:hint="eastAsia"/>
          <w:sz w:val="24"/>
        </w:rPr>
        <w:t>节课，由指导老师先点名记录考勤</w:t>
      </w:r>
      <w:r>
        <w:rPr>
          <w:rFonts w:hint="eastAsia"/>
          <w:sz w:val="24"/>
        </w:rPr>
        <w:t>，</w:t>
      </w:r>
      <w:r>
        <w:rPr>
          <w:rFonts w:hint="eastAsia"/>
          <w:sz w:val="24"/>
        </w:rPr>
        <w:t>介绍一下比赛日程和安排，答疑辅导方式、课程报告的提交要求和截止日期等相关要点。</w:t>
      </w:r>
    </w:p>
    <w:p w:rsidR="002F1282" w:rsidRDefault="007E5134">
      <w:pPr>
        <w:pStyle w:val="ab"/>
        <w:numPr>
          <w:ilvl w:val="0"/>
          <w:numId w:val="3"/>
        </w:numPr>
        <w:spacing w:line="360" w:lineRule="auto"/>
        <w:ind w:leftChars="200" w:left="1005" w:hangingChars="243" w:hanging="585"/>
        <w:jc w:val="left"/>
        <w:outlineLvl w:val="0"/>
        <w:rPr>
          <w:b/>
          <w:sz w:val="24"/>
        </w:rPr>
      </w:pPr>
      <w:r>
        <w:rPr>
          <w:rFonts w:hint="eastAsia"/>
          <w:b/>
          <w:sz w:val="24"/>
        </w:rPr>
        <w:t>指导老师的辅导答疑方式</w:t>
      </w:r>
    </w:p>
    <w:p w:rsidR="002F1282" w:rsidRDefault="007E5134">
      <w:pPr>
        <w:pStyle w:val="ab"/>
        <w:spacing w:line="360" w:lineRule="auto"/>
        <w:ind w:firstLine="480"/>
        <w:jc w:val="left"/>
        <w:outlineLvl w:val="0"/>
        <w:rPr>
          <w:sz w:val="24"/>
        </w:rPr>
      </w:pPr>
      <w:r>
        <w:rPr>
          <w:rFonts w:hint="eastAsia"/>
          <w:sz w:val="24"/>
        </w:rPr>
        <w:t>指导老师</w:t>
      </w:r>
      <w:r>
        <w:rPr>
          <w:rFonts w:hint="eastAsia"/>
          <w:sz w:val="24"/>
        </w:rPr>
        <w:t>需</w:t>
      </w:r>
      <w:r>
        <w:rPr>
          <w:rFonts w:hint="eastAsia"/>
          <w:sz w:val="24"/>
        </w:rPr>
        <w:t>向学生明确告知</w:t>
      </w:r>
      <w:r>
        <w:rPr>
          <w:rFonts w:hint="eastAsia"/>
          <w:sz w:val="24"/>
        </w:rPr>
        <w:t>在线</w:t>
      </w:r>
      <w:r>
        <w:rPr>
          <w:rFonts w:hint="eastAsia"/>
          <w:sz w:val="24"/>
        </w:rPr>
        <w:t>辅导和答疑方式，开展市场调查期间进行辅导答疑的具体形式，明确实验室上课时间</w:t>
      </w:r>
      <w:r>
        <w:rPr>
          <w:rFonts w:hint="eastAsia"/>
          <w:sz w:val="24"/>
        </w:rPr>
        <w:t>和地点</w:t>
      </w:r>
      <w:r>
        <w:rPr>
          <w:rFonts w:hint="eastAsia"/>
          <w:sz w:val="24"/>
        </w:rPr>
        <w:t>（</w:t>
      </w:r>
      <w:r>
        <w:rPr>
          <w:rFonts w:hint="eastAsia"/>
          <w:sz w:val="24"/>
        </w:rPr>
        <w:t>详见</w:t>
      </w:r>
      <w:r>
        <w:rPr>
          <w:rFonts w:hint="eastAsia"/>
          <w:sz w:val="24"/>
        </w:rPr>
        <w:t>教务系统课表安排</w:t>
      </w:r>
      <w:r>
        <w:rPr>
          <w:rFonts w:hint="eastAsia"/>
          <w:sz w:val="24"/>
        </w:rPr>
        <w:t>）</w:t>
      </w:r>
      <w:r>
        <w:rPr>
          <w:rFonts w:hint="eastAsia"/>
          <w:sz w:val="24"/>
        </w:rPr>
        <w:t>及具体实践教学内容</w:t>
      </w:r>
      <w:r>
        <w:rPr>
          <w:rFonts w:hint="eastAsia"/>
          <w:sz w:val="24"/>
        </w:rPr>
        <w:t>。</w:t>
      </w:r>
    </w:p>
    <w:p w:rsidR="002F1282" w:rsidRDefault="007E5134">
      <w:pPr>
        <w:pStyle w:val="ab"/>
        <w:spacing w:line="360" w:lineRule="auto"/>
        <w:ind w:firstLine="480"/>
        <w:jc w:val="left"/>
        <w:outlineLvl w:val="0"/>
        <w:rPr>
          <w:sz w:val="24"/>
        </w:rPr>
      </w:pPr>
      <w:r>
        <w:rPr>
          <w:rFonts w:hint="eastAsia"/>
          <w:sz w:val="24"/>
        </w:rPr>
        <w:t>辅导方式可以在：</w:t>
      </w:r>
      <w:r>
        <w:rPr>
          <w:rFonts w:hint="eastAsia"/>
          <w:sz w:val="24"/>
        </w:rPr>
        <w:t>1</w:t>
      </w:r>
      <w:r>
        <w:rPr>
          <w:rFonts w:hint="eastAsia"/>
          <w:sz w:val="24"/>
        </w:rPr>
        <w:t>、</w:t>
      </w:r>
      <w:r>
        <w:rPr>
          <w:rFonts w:hint="eastAsia"/>
          <w:sz w:val="24"/>
        </w:rPr>
        <w:t>QQ</w:t>
      </w:r>
      <w:r>
        <w:rPr>
          <w:rFonts w:hint="eastAsia"/>
          <w:sz w:val="24"/>
        </w:rPr>
        <w:t>（群）；</w:t>
      </w:r>
      <w:r>
        <w:rPr>
          <w:rFonts w:hint="eastAsia"/>
          <w:sz w:val="24"/>
        </w:rPr>
        <w:t>2</w:t>
      </w:r>
      <w:r>
        <w:rPr>
          <w:rFonts w:hint="eastAsia"/>
          <w:sz w:val="24"/>
        </w:rPr>
        <w:t>、微信（群）；</w:t>
      </w:r>
      <w:r>
        <w:rPr>
          <w:rFonts w:hint="eastAsia"/>
          <w:sz w:val="24"/>
        </w:rPr>
        <w:t>3</w:t>
      </w:r>
      <w:r>
        <w:rPr>
          <w:rFonts w:hint="eastAsia"/>
          <w:sz w:val="24"/>
        </w:rPr>
        <w:t>、</w:t>
      </w:r>
      <w:r>
        <w:rPr>
          <w:rFonts w:hint="eastAsia"/>
          <w:sz w:val="24"/>
        </w:rPr>
        <w:t>钉钉（群）</w:t>
      </w:r>
      <w:r>
        <w:rPr>
          <w:rFonts w:hint="eastAsia"/>
          <w:sz w:val="24"/>
        </w:rPr>
        <w:t>等</w:t>
      </w:r>
      <w:r>
        <w:rPr>
          <w:rFonts w:hint="eastAsia"/>
          <w:sz w:val="24"/>
        </w:rPr>
        <w:t>3</w:t>
      </w:r>
      <w:r>
        <w:rPr>
          <w:rFonts w:hint="eastAsia"/>
          <w:sz w:val="24"/>
        </w:rPr>
        <w:t>种方式中至少选择一种方式。</w:t>
      </w:r>
    </w:p>
    <w:p w:rsidR="002F1282" w:rsidRDefault="007E5134">
      <w:pPr>
        <w:pStyle w:val="ab"/>
        <w:numPr>
          <w:ilvl w:val="0"/>
          <w:numId w:val="3"/>
        </w:numPr>
        <w:spacing w:line="360" w:lineRule="auto"/>
        <w:ind w:leftChars="200" w:left="1005" w:hangingChars="243" w:hanging="585"/>
        <w:rPr>
          <w:b/>
          <w:sz w:val="24"/>
        </w:rPr>
      </w:pPr>
      <w:r>
        <w:rPr>
          <w:rFonts w:hint="eastAsia"/>
          <w:b/>
          <w:sz w:val="24"/>
        </w:rPr>
        <w:t>公开</w:t>
      </w:r>
      <w:r>
        <w:rPr>
          <w:rFonts w:hint="eastAsia"/>
          <w:b/>
          <w:sz w:val="24"/>
        </w:rPr>
        <w:t>赛方式及规则</w:t>
      </w:r>
    </w:p>
    <w:p w:rsidR="002F1282" w:rsidRDefault="007E5134">
      <w:pPr>
        <w:pStyle w:val="ab"/>
        <w:spacing w:line="360" w:lineRule="auto"/>
        <w:ind w:firstLine="480"/>
        <w:rPr>
          <w:sz w:val="24"/>
        </w:rPr>
      </w:pPr>
      <w:r>
        <w:rPr>
          <w:rFonts w:hint="eastAsia"/>
          <w:sz w:val="24"/>
        </w:rPr>
        <w:t>第一周周一至第二周周五开放</w:t>
      </w:r>
      <w:r>
        <w:rPr>
          <w:rFonts w:hint="eastAsia"/>
          <w:sz w:val="24"/>
        </w:rPr>
        <w:t>CSMAR</w:t>
      </w:r>
      <w:r>
        <w:rPr>
          <w:rFonts w:hint="eastAsia"/>
          <w:sz w:val="24"/>
        </w:rPr>
        <w:t>虚拟交易所</w:t>
      </w:r>
      <w:r>
        <w:rPr>
          <w:rFonts w:hint="eastAsia"/>
          <w:b/>
          <w:bCs/>
          <w:sz w:val="24"/>
        </w:rPr>
        <w:t>“</w:t>
      </w:r>
      <w:r w:rsidR="00491B34">
        <w:rPr>
          <w:rFonts w:hint="eastAsia"/>
          <w:b/>
          <w:bCs/>
          <w:sz w:val="24"/>
        </w:rPr>
        <w:t>资产配置</w:t>
      </w:r>
      <w:r>
        <w:rPr>
          <w:rFonts w:hint="eastAsia"/>
          <w:b/>
          <w:bCs/>
          <w:sz w:val="24"/>
        </w:rPr>
        <w:t>大赛”</w:t>
      </w:r>
      <w:r>
        <w:rPr>
          <w:rFonts w:hint="eastAsia"/>
          <w:sz w:val="24"/>
        </w:rPr>
        <w:t>平台，提供给各组进行资产配置实践演练。</w:t>
      </w:r>
    </w:p>
    <w:p w:rsidR="002F1282" w:rsidRDefault="007E5134">
      <w:pPr>
        <w:pStyle w:val="ab"/>
        <w:spacing w:line="360" w:lineRule="auto"/>
        <w:ind w:firstLine="480"/>
        <w:rPr>
          <w:sz w:val="24"/>
        </w:rPr>
      </w:pPr>
      <w:r>
        <w:rPr>
          <w:rFonts w:hint="eastAsia"/>
          <w:sz w:val="24"/>
        </w:rPr>
        <w:t>赛事规则如下：</w:t>
      </w:r>
    </w:p>
    <w:p w:rsidR="002F1282" w:rsidRDefault="007E5134">
      <w:pPr>
        <w:pStyle w:val="ab"/>
        <w:spacing w:line="360" w:lineRule="auto"/>
        <w:ind w:firstLine="480"/>
        <w:rPr>
          <w:sz w:val="24"/>
        </w:rPr>
      </w:pPr>
      <w:r>
        <w:rPr>
          <w:rFonts w:hint="eastAsia"/>
          <w:sz w:val="24"/>
        </w:rPr>
        <w:t>举办方：</w:t>
      </w:r>
      <w:r w:rsidR="00491B34">
        <w:rPr>
          <w:rFonts w:hint="eastAsia"/>
          <w:sz w:val="24"/>
        </w:rPr>
        <w:t>SAF</w:t>
      </w:r>
    </w:p>
    <w:p w:rsidR="002F1282" w:rsidRDefault="007E5134">
      <w:pPr>
        <w:pStyle w:val="ab"/>
        <w:spacing w:line="360" w:lineRule="auto"/>
        <w:ind w:firstLine="480"/>
        <w:rPr>
          <w:sz w:val="24"/>
        </w:rPr>
      </w:pPr>
      <w:r>
        <w:rPr>
          <w:rFonts w:hint="eastAsia"/>
          <w:sz w:val="24"/>
        </w:rPr>
        <w:t>初始资金：</w:t>
      </w:r>
    </w:p>
    <w:p w:rsidR="002F1282" w:rsidRDefault="007E5134">
      <w:pPr>
        <w:pStyle w:val="ab"/>
        <w:spacing w:line="360" w:lineRule="auto"/>
        <w:ind w:firstLine="480"/>
        <w:rPr>
          <w:sz w:val="24"/>
        </w:rPr>
      </w:pPr>
      <w:r>
        <w:rPr>
          <w:rFonts w:hint="eastAsia"/>
          <w:sz w:val="24"/>
        </w:rPr>
        <w:t>人民币：</w:t>
      </w:r>
      <w:r>
        <w:rPr>
          <w:rFonts w:hint="eastAsia"/>
          <w:sz w:val="24"/>
        </w:rPr>
        <w:t>10000000.00</w:t>
      </w:r>
      <w:r>
        <w:rPr>
          <w:rFonts w:hint="eastAsia"/>
          <w:sz w:val="24"/>
        </w:rPr>
        <w:t>，港元：</w:t>
      </w:r>
      <w:r>
        <w:rPr>
          <w:rFonts w:hint="eastAsia"/>
          <w:sz w:val="24"/>
        </w:rPr>
        <w:t>5000000.00</w:t>
      </w:r>
      <w:r>
        <w:rPr>
          <w:rFonts w:hint="eastAsia"/>
          <w:sz w:val="24"/>
        </w:rPr>
        <w:t>，美元：</w:t>
      </w:r>
      <w:r>
        <w:rPr>
          <w:rFonts w:hint="eastAsia"/>
          <w:sz w:val="24"/>
        </w:rPr>
        <w:t>1000000.00</w:t>
      </w:r>
    </w:p>
    <w:p w:rsidR="002F1282" w:rsidRDefault="007E5134">
      <w:pPr>
        <w:pStyle w:val="ab"/>
        <w:spacing w:line="360" w:lineRule="auto"/>
        <w:ind w:firstLine="480"/>
        <w:rPr>
          <w:sz w:val="24"/>
        </w:rPr>
      </w:pPr>
      <w:r>
        <w:rPr>
          <w:rFonts w:hint="eastAsia"/>
          <w:sz w:val="24"/>
        </w:rPr>
        <w:t>可交易资产：</w:t>
      </w:r>
    </w:p>
    <w:p w:rsidR="002F1282" w:rsidRDefault="007E5134">
      <w:pPr>
        <w:pStyle w:val="ab"/>
        <w:spacing w:line="360" w:lineRule="auto"/>
        <w:ind w:firstLine="480"/>
        <w:rPr>
          <w:sz w:val="24"/>
        </w:rPr>
      </w:pPr>
      <w:r>
        <w:rPr>
          <w:rFonts w:hint="eastAsia"/>
          <w:sz w:val="24"/>
        </w:rPr>
        <w:t>基础资产：股票、债券、基金、港股通</w:t>
      </w:r>
      <w:r>
        <w:rPr>
          <w:rFonts w:hint="eastAsia"/>
          <w:sz w:val="24"/>
        </w:rPr>
        <w:t>（</w:t>
      </w:r>
      <w:r>
        <w:rPr>
          <w:rFonts w:hint="eastAsia"/>
          <w:sz w:val="24"/>
        </w:rPr>
        <w:t>涵盖上交所</w:t>
      </w:r>
      <w:r>
        <w:rPr>
          <w:rFonts w:hint="eastAsia"/>
          <w:sz w:val="24"/>
        </w:rPr>
        <w:t>/</w:t>
      </w:r>
      <w:r>
        <w:rPr>
          <w:rFonts w:hint="eastAsia"/>
          <w:sz w:val="24"/>
        </w:rPr>
        <w:t>深交所主要品种</w:t>
      </w:r>
      <w:r>
        <w:rPr>
          <w:rFonts w:hint="eastAsia"/>
          <w:sz w:val="24"/>
        </w:rPr>
        <w:t>）</w:t>
      </w:r>
    </w:p>
    <w:p w:rsidR="002F1282" w:rsidRDefault="007E5134">
      <w:pPr>
        <w:pStyle w:val="ab"/>
        <w:spacing w:line="360" w:lineRule="auto"/>
        <w:ind w:firstLine="480"/>
        <w:rPr>
          <w:sz w:val="24"/>
        </w:rPr>
      </w:pPr>
      <w:r>
        <w:rPr>
          <w:rFonts w:hint="eastAsia"/>
          <w:sz w:val="24"/>
        </w:rPr>
        <w:lastRenderedPageBreak/>
        <w:t>衍生产品：商品期货、金融期货、股票期权</w:t>
      </w:r>
      <w:r>
        <w:rPr>
          <w:rFonts w:hint="eastAsia"/>
          <w:sz w:val="24"/>
        </w:rPr>
        <w:t>（</w:t>
      </w:r>
      <w:r>
        <w:rPr>
          <w:rFonts w:hint="eastAsia"/>
          <w:sz w:val="24"/>
        </w:rPr>
        <w:t>上证</w:t>
      </w:r>
      <w:r>
        <w:rPr>
          <w:rFonts w:hint="eastAsia"/>
          <w:sz w:val="24"/>
        </w:rPr>
        <w:t>50ETF</w:t>
      </w:r>
      <w:r>
        <w:rPr>
          <w:rFonts w:hint="eastAsia"/>
          <w:sz w:val="24"/>
        </w:rPr>
        <w:t>期权</w:t>
      </w:r>
      <w:r>
        <w:rPr>
          <w:rFonts w:hint="eastAsia"/>
          <w:sz w:val="24"/>
        </w:rPr>
        <w:t>）</w:t>
      </w:r>
    </w:p>
    <w:p w:rsidR="002F1282" w:rsidRDefault="007E5134">
      <w:pPr>
        <w:pStyle w:val="ab"/>
        <w:spacing w:line="360" w:lineRule="auto"/>
        <w:ind w:firstLine="480"/>
        <w:rPr>
          <w:sz w:val="24"/>
        </w:rPr>
      </w:pPr>
      <w:r>
        <w:rPr>
          <w:rFonts w:hint="eastAsia"/>
          <w:sz w:val="24"/>
        </w:rPr>
        <w:t>投资等级：</w:t>
      </w:r>
    </w:p>
    <w:p w:rsidR="002F1282" w:rsidRDefault="007E5134">
      <w:pPr>
        <w:pStyle w:val="ab"/>
        <w:spacing w:line="360" w:lineRule="auto"/>
        <w:ind w:firstLine="480"/>
        <w:rPr>
          <w:sz w:val="24"/>
        </w:rPr>
      </w:pPr>
      <w:r>
        <w:rPr>
          <w:rFonts w:hint="eastAsia"/>
          <w:sz w:val="24"/>
        </w:rPr>
        <w:t>无风险收益率：</w:t>
      </w:r>
      <w:r w:rsidR="00491B34">
        <w:rPr>
          <w:sz w:val="24"/>
        </w:rPr>
        <w:t>1.5</w:t>
      </w:r>
      <w:r>
        <w:rPr>
          <w:rFonts w:hint="eastAsia"/>
          <w:sz w:val="24"/>
        </w:rPr>
        <w:t>%</w:t>
      </w:r>
    </w:p>
    <w:p w:rsidR="002F1282" w:rsidRDefault="007E5134">
      <w:pPr>
        <w:pStyle w:val="ab"/>
        <w:spacing w:line="360" w:lineRule="auto"/>
        <w:ind w:firstLine="480"/>
        <w:rPr>
          <w:sz w:val="24"/>
        </w:rPr>
      </w:pPr>
      <w:r>
        <w:rPr>
          <w:rFonts w:hint="eastAsia"/>
          <w:sz w:val="24"/>
        </w:rPr>
        <w:t>业绩基准：</w:t>
      </w:r>
    </w:p>
    <w:p w:rsidR="002F1282" w:rsidRDefault="007E5134">
      <w:pPr>
        <w:pStyle w:val="ab"/>
        <w:spacing w:line="360" w:lineRule="auto"/>
        <w:ind w:firstLine="480"/>
        <w:rPr>
          <w:sz w:val="24"/>
        </w:rPr>
      </w:pPr>
      <w:r>
        <w:rPr>
          <w:rFonts w:hint="eastAsia"/>
          <w:sz w:val="24"/>
        </w:rPr>
        <w:t>市场行业收益指数：沪深</w:t>
      </w:r>
      <w:r>
        <w:rPr>
          <w:rFonts w:hint="eastAsia"/>
          <w:sz w:val="24"/>
        </w:rPr>
        <w:t>300</w:t>
      </w:r>
    </w:p>
    <w:p w:rsidR="002F1282" w:rsidRDefault="007E5134">
      <w:pPr>
        <w:pStyle w:val="ab"/>
        <w:spacing w:line="360" w:lineRule="auto"/>
        <w:ind w:firstLine="480"/>
        <w:rPr>
          <w:sz w:val="24"/>
        </w:rPr>
      </w:pPr>
      <w:r>
        <w:rPr>
          <w:rFonts w:hint="eastAsia"/>
          <w:sz w:val="24"/>
        </w:rPr>
        <w:t>所有参赛者可以查看排行榜前</w:t>
      </w:r>
      <w:r>
        <w:rPr>
          <w:rFonts w:hint="eastAsia"/>
          <w:sz w:val="24"/>
        </w:rPr>
        <w:t>10</w:t>
      </w:r>
      <w:r>
        <w:rPr>
          <w:rFonts w:hint="eastAsia"/>
          <w:sz w:val="24"/>
        </w:rPr>
        <w:t>位参赛者的延时</w:t>
      </w:r>
      <w:r>
        <w:rPr>
          <w:rFonts w:hint="eastAsia"/>
          <w:sz w:val="24"/>
        </w:rPr>
        <w:t>1</w:t>
      </w:r>
      <w:r>
        <w:rPr>
          <w:rFonts w:hint="eastAsia"/>
          <w:sz w:val="24"/>
        </w:rPr>
        <w:t>天</w:t>
      </w:r>
      <w:proofErr w:type="gramStart"/>
      <w:r>
        <w:rPr>
          <w:rFonts w:hint="eastAsia"/>
          <w:sz w:val="24"/>
        </w:rPr>
        <w:t>的投组绩效</w:t>
      </w:r>
      <w:proofErr w:type="gramEnd"/>
      <w:r>
        <w:rPr>
          <w:rFonts w:hint="eastAsia"/>
          <w:sz w:val="24"/>
        </w:rPr>
        <w:t>指标和历史成交记录</w:t>
      </w:r>
    </w:p>
    <w:p w:rsidR="002F1282" w:rsidRDefault="007E5134">
      <w:pPr>
        <w:pStyle w:val="ab"/>
        <w:spacing w:line="360" w:lineRule="auto"/>
        <w:ind w:firstLine="480"/>
        <w:rPr>
          <w:sz w:val="24"/>
        </w:rPr>
      </w:pPr>
      <w:r>
        <w:rPr>
          <w:rFonts w:hint="eastAsia"/>
          <w:sz w:val="24"/>
        </w:rPr>
        <w:t>持仓限制：</w:t>
      </w:r>
    </w:p>
    <w:p w:rsidR="002F1282" w:rsidRDefault="007E5134">
      <w:pPr>
        <w:pStyle w:val="ab"/>
        <w:spacing w:line="360" w:lineRule="auto"/>
        <w:ind w:firstLine="480"/>
        <w:rPr>
          <w:sz w:val="24"/>
        </w:rPr>
      </w:pPr>
      <w:r>
        <w:rPr>
          <w:rFonts w:hint="eastAsia"/>
          <w:sz w:val="24"/>
        </w:rPr>
        <w:t>资金分配比例限制（上限为</w:t>
      </w:r>
      <w:r>
        <w:rPr>
          <w:rFonts w:hint="eastAsia"/>
          <w:sz w:val="24"/>
        </w:rPr>
        <w:t>8</w:t>
      </w:r>
      <w:r>
        <w:rPr>
          <w:sz w:val="24"/>
        </w:rPr>
        <w:t>0</w:t>
      </w:r>
      <w:r>
        <w:rPr>
          <w:rFonts w:hint="eastAsia"/>
          <w:sz w:val="24"/>
        </w:rPr>
        <w:t>%</w:t>
      </w:r>
      <w:r>
        <w:rPr>
          <w:rFonts w:hint="eastAsia"/>
          <w:sz w:val="24"/>
        </w:rPr>
        <w:t>）</w:t>
      </w:r>
    </w:p>
    <w:p w:rsidR="002F1282" w:rsidRDefault="007E5134">
      <w:pPr>
        <w:pStyle w:val="ab"/>
        <w:spacing w:line="360" w:lineRule="auto"/>
        <w:ind w:firstLine="480"/>
        <w:rPr>
          <w:sz w:val="24"/>
        </w:rPr>
      </w:pPr>
      <w:r>
        <w:rPr>
          <w:rFonts w:hint="eastAsia"/>
          <w:sz w:val="24"/>
        </w:rPr>
        <w:t>资金账户持仓限制（上限为</w:t>
      </w:r>
      <w:r>
        <w:rPr>
          <w:rFonts w:hint="eastAsia"/>
          <w:sz w:val="24"/>
        </w:rPr>
        <w:t>8</w:t>
      </w:r>
      <w:r>
        <w:rPr>
          <w:sz w:val="24"/>
        </w:rPr>
        <w:t>0</w:t>
      </w:r>
      <w:r>
        <w:rPr>
          <w:rFonts w:hint="eastAsia"/>
          <w:sz w:val="24"/>
        </w:rPr>
        <w:t>%</w:t>
      </w:r>
      <w:r>
        <w:rPr>
          <w:rFonts w:hint="eastAsia"/>
          <w:sz w:val="24"/>
        </w:rPr>
        <w:t>）</w:t>
      </w:r>
    </w:p>
    <w:p w:rsidR="002F1282" w:rsidRDefault="007E5134">
      <w:pPr>
        <w:pStyle w:val="ab"/>
        <w:spacing w:line="360" w:lineRule="auto"/>
        <w:ind w:firstLine="480"/>
        <w:rPr>
          <w:sz w:val="24"/>
        </w:rPr>
      </w:pPr>
      <w:r>
        <w:rPr>
          <w:rFonts w:hint="eastAsia"/>
          <w:sz w:val="24"/>
        </w:rPr>
        <w:t>对单一商品的持仓限制（不超过对应资金账户持仓的上限）</w:t>
      </w:r>
    </w:p>
    <w:p w:rsidR="002F1282" w:rsidRDefault="007E5134">
      <w:pPr>
        <w:pStyle w:val="ab"/>
        <w:spacing w:line="360" w:lineRule="auto"/>
        <w:ind w:firstLine="480"/>
        <w:rPr>
          <w:sz w:val="24"/>
        </w:rPr>
      </w:pPr>
      <w:r>
        <w:rPr>
          <w:rFonts w:hint="eastAsia"/>
          <w:sz w:val="24"/>
        </w:rPr>
        <w:t>投资于单一商品的比例，不得超过资金账户对应币种总资产的</w:t>
      </w:r>
      <w:r>
        <w:rPr>
          <w:rFonts w:hint="eastAsia"/>
          <w:sz w:val="24"/>
        </w:rPr>
        <w:t xml:space="preserve"> 40%</w:t>
      </w:r>
    </w:p>
    <w:p w:rsidR="002F1282" w:rsidRDefault="007E5134">
      <w:pPr>
        <w:pStyle w:val="ab"/>
        <w:spacing w:line="360" w:lineRule="auto"/>
        <w:ind w:firstLine="480"/>
        <w:rPr>
          <w:sz w:val="24"/>
        </w:rPr>
      </w:pPr>
      <w:r>
        <w:rPr>
          <w:rFonts w:hint="eastAsia"/>
          <w:sz w:val="24"/>
        </w:rPr>
        <w:t>单一品种持仓限制（期货品种上限为</w:t>
      </w:r>
      <w:r>
        <w:rPr>
          <w:rFonts w:hint="eastAsia"/>
          <w:sz w:val="24"/>
        </w:rPr>
        <w:t>6</w:t>
      </w:r>
      <w:r>
        <w:rPr>
          <w:sz w:val="24"/>
        </w:rPr>
        <w:t>0</w:t>
      </w:r>
      <w:r>
        <w:rPr>
          <w:rFonts w:hint="eastAsia"/>
          <w:sz w:val="24"/>
        </w:rPr>
        <w:t>%</w:t>
      </w:r>
      <w:r>
        <w:rPr>
          <w:rFonts w:hint="eastAsia"/>
          <w:sz w:val="24"/>
        </w:rPr>
        <w:t>，其他品种上限为</w:t>
      </w:r>
      <w:r>
        <w:rPr>
          <w:rFonts w:hint="eastAsia"/>
          <w:sz w:val="24"/>
        </w:rPr>
        <w:t>8</w:t>
      </w:r>
      <w:r>
        <w:rPr>
          <w:sz w:val="24"/>
        </w:rPr>
        <w:t>0</w:t>
      </w:r>
      <w:r>
        <w:rPr>
          <w:rFonts w:hint="eastAsia"/>
          <w:sz w:val="24"/>
        </w:rPr>
        <w:t>%</w:t>
      </w:r>
      <w:r>
        <w:rPr>
          <w:rFonts w:hint="eastAsia"/>
          <w:sz w:val="24"/>
        </w:rPr>
        <w:t>）</w:t>
      </w:r>
    </w:p>
    <w:p w:rsidR="002F1282" w:rsidRDefault="007E5134">
      <w:pPr>
        <w:pStyle w:val="ab"/>
        <w:spacing w:line="360" w:lineRule="auto"/>
        <w:ind w:firstLine="480"/>
        <w:rPr>
          <w:sz w:val="24"/>
        </w:rPr>
      </w:pPr>
      <w:r>
        <w:rPr>
          <w:rFonts w:hint="eastAsia"/>
          <w:sz w:val="24"/>
        </w:rPr>
        <w:t>违规扣分：</w:t>
      </w:r>
    </w:p>
    <w:p w:rsidR="002F1282" w:rsidRDefault="007E5134">
      <w:pPr>
        <w:pStyle w:val="ab"/>
        <w:spacing w:line="360" w:lineRule="auto"/>
        <w:ind w:firstLine="480"/>
        <w:rPr>
          <w:sz w:val="24"/>
        </w:rPr>
      </w:pPr>
      <w:r>
        <w:rPr>
          <w:rFonts w:hint="eastAsia"/>
          <w:sz w:val="24"/>
        </w:rPr>
        <w:t>    </w:t>
      </w:r>
      <w:r>
        <w:rPr>
          <w:rFonts w:hint="eastAsia"/>
          <w:sz w:val="24"/>
        </w:rPr>
        <w:t>违反资金分配比例限制，扣除</w:t>
      </w:r>
      <w:r>
        <w:rPr>
          <w:rFonts w:hint="eastAsia"/>
          <w:sz w:val="24"/>
        </w:rPr>
        <w:t xml:space="preserve"> 10</w:t>
      </w:r>
      <w:r>
        <w:rPr>
          <w:rFonts w:hint="eastAsia"/>
          <w:sz w:val="24"/>
        </w:rPr>
        <w:t>分</w:t>
      </w:r>
    </w:p>
    <w:p w:rsidR="002F1282" w:rsidRDefault="007E5134">
      <w:pPr>
        <w:pStyle w:val="ab"/>
        <w:spacing w:line="360" w:lineRule="auto"/>
        <w:ind w:firstLine="480"/>
        <w:rPr>
          <w:sz w:val="24"/>
        </w:rPr>
      </w:pPr>
      <w:r>
        <w:rPr>
          <w:rFonts w:hint="eastAsia"/>
          <w:sz w:val="24"/>
        </w:rPr>
        <w:t>    </w:t>
      </w:r>
      <w:r>
        <w:rPr>
          <w:rFonts w:hint="eastAsia"/>
          <w:sz w:val="24"/>
        </w:rPr>
        <w:t>违反资金账户持仓限制，扣除</w:t>
      </w:r>
      <w:r>
        <w:rPr>
          <w:rFonts w:hint="eastAsia"/>
          <w:sz w:val="24"/>
        </w:rPr>
        <w:t xml:space="preserve"> 10</w:t>
      </w:r>
      <w:r>
        <w:rPr>
          <w:rFonts w:hint="eastAsia"/>
          <w:sz w:val="24"/>
        </w:rPr>
        <w:t>分</w:t>
      </w:r>
    </w:p>
    <w:p w:rsidR="002F1282" w:rsidRDefault="007E5134">
      <w:pPr>
        <w:pStyle w:val="ab"/>
        <w:spacing w:line="360" w:lineRule="auto"/>
        <w:ind w:firstLine="480"/>
        <w:rPr>
          <w:sz w:val="24"/>
        </w:rPr>
      </w:pPr>
      <w:r>
        <w:rPr>
          <w:rFonts w:hint="eastAsia"/>
          <w:sz w:val="24"/>
        </w:rPr>
        <w:t>    </w:t>
      </w:r>
      <w:r>
        <w:rPr>
          <w:rFonts w:hint="eastAsia"/>
          <w:sz w:val="24"/>
        </w:rPr>
        <w:t>违反对证券类单一商品的持仓限制，扣除</w:t>
      </w:r>
      <w:r>
        <w:rPr>
          <w:rFonts w:hint="eastAsia"/>
          <w:sz w:val="24"/>
        </w:rPr>
        <w:t xml:space="preserve"> 10</w:t>
      </w:r>
      <w:r>
        <w:rPr>
          <w:rFonts w:hint="eastAsia"/>
          <w:sz w:val="24"/>
        </w:rPr>
        <w:t>分</w:t>
      </w:r>
    </w:p>
    <w:p w:rsidR="002F1282" w:rsidRDefault="007E5134">
      <w:pPr>
        <w:pStyle w:val="ab"/>
        <w:spacing w:line="360" w:lineRule="auto"/>
        <w:ind w:firstLine="480"/>
        <w:rPr>
          <w:sz w:val="24"/>
        </w:rPr>
      </w:pPr>
      <w:r>
        <w:rPr>
          <w:rFonts w:hint="eastAsia"/>
          <w:sz w:val="24"/>
        </w:rPr>
        <w:t>排名指标：</w:t>
      </w:r>
    </w:p>
    <w:p w:rsidR="002F1282" w:rsidRDefault="007E5134">
      <w:pPr>
        <w:pStyle w:val="ab"/>
        <w:spacing w:line="360" w:lineRule="auto"/>
        <w:ind w:firstLine="480"/>
        <w:rPr>
          <w:sz w:val="24"/>
        </w:rPr>
      </w:pPr>
      <w:r>
        <w:rPr>
          <w:rFonts w:hint="eastAsia"/>
          <w:sz w:val="24"/>
        </w:rPr>
        <w:t xml:space="preserve">     </w:t>
      </w:r>
      <w:r>
        <w:rPr>
          <w:rFonts w:hint="eastAsia"/>
          <w:sz w:val="24"/>
        </w:rPr>
        <w:t>收益率</w:t>
      </w:r>
      <w:r>
        <w:rPr>
          <w:rFonts w:hint="eastAsia"/>
          <w:sz w:val="24"/>
        </w:rPr>
        <w:t xml:space="preserve"> </w:t>
      </w:r>
      <w:r>
        <w:rPr>
          <w:rFonts w:hint="eastAsia"/>
          <w:sz w:val="24"/>
        </w:rPr>
        <w:t>权重</w:t>
      </w:r>
      <w:r>
        <w:rPr>
          <w:rFonts w:hint="eastAsia"/>
          <w:sz w:val="24"/>
        </w:rPr>
        <w:t xml:space="preserve"> 50%</w:t>
      </w:r>
    </w:p>
    <w:p w:rsidR="002F1282" w:rsidRDefault="007E5134">
      <w:pPr>
        <w:pStyle w:val="ab"/>
        <w:spacing w:line="360" w:lineRule="auto"/>
        <w:ind w:firstLine="480"/>
        <w:rPr>
          <w:sz w:val="24"/>
        </w:rPr>
      </w:pPr>
      <w:r>
        <w:rPr>
          <w:rFonts w:hint="eastAsia"/>
          <w:sz w:val="24"/>
        </w:rPr>
        <w:t xml:space="preserve">     Alpha </w:t>
      </w:r>
      <w:r>
        <w:rPr>
          <w:rFonts w:hint="eastAsia"/>
          <w:sz w:val="24"/>
        </w:rPr>
        <w:t>权重</w:t>
      </w:r>
      <w:r>
        <w:rPr>
          <w:rFonts w:hint="eastAsia"/>
          <w:sz w:val="24"/>
        </w:rPr>
        <w:t xml:space="preserve"> 10%</w:t>
      </w:r>
    </w:p>
    <w:p w:rsidR="002F1282" w:rsidRDefault="007E5134">
      <w:pPr>
        <w:pStyle w:val="ab"/>
        <w:spacing w:line="360" w:lineRule="auto"/>
        <w:ind w:firstLine="480"/>
        <w:rPr>
          <w:sz w:val="24"/>
        </w:rPr>
      </w:pPr>
      <w:r>
        <w:rPr>
          <w:rFonts w:hint="eastAsia"/>
          <w:sz w:val="24"/>
        </w:rPr>
        <w:t xml:space="preserve">     </w:t>
      </w:r>
      <w:r>
        <w:rPr>
          <w:rFonts w:hint="eastAsia"/>
          <w:sz w:val="24"/>
        </w:rPr>
        <w:t>日收益率标准差</w:t>
      </w:r>
      <w:r>
        <w:rPr>
          <w:rFonts w:hint="eastAsia"/>
          <w:sz w:val="24"/>
        </w:rPr>
        <w:t xml:space="preserve"> </w:t>
      </w:r>
      <w:r>
        <w:rPr>
          <w:rFonts w:hint="eastAsia"/>
          <w:sz w:val="24"/>
        </w:rPr>
        <w:t>权重</w:t>
      </w:r>
      <w:r>
        <w:rPr>
          <w:rFonts w:hint="eastAsia"/>
          <w:sz w:val="24"/>
        </w:rPr>
        <w:t xml:space="preserve"> 10%</w:t>
      </w:r>
    </w:p>
    <w:p w:rsidR="002F1282" w:rsidRDefault="007E5134">
      <w:pPr>
        <w:pStyle w:val="ab"/>
        <w:spacing w:line="360" w:lineRule="auto"/>
        <w:ind w:firstLine="480"/>
        <w:rPr>
          <w:sz w:val="24"/>
        </w:rPr>
      </w:pPr>
      <w:r>
        <w:rPr>
          <w:rFonts w:hint="eastAsia"/>
          <w:sz w:val="24"/>
        </w:rPr>
        <w:t>     Sharpe</w:t>
      </w:r>
      <w:r>
        <w:rPr>
          <w:rFonts w:hint="eastAsia"/>
          <w:sz w:val="24"/>
        </w:rPr>
        <w:t>指数</w:t>
      </w:r>
      <w:r>
        <w:rPr>
          <w:rFonts w:hint="eastAsia"/>
          <w:sz w:val="24"/>
        </w:rPr>
        <w:t xml:space="preserve"> </w:t>
      </w:r>
      <w:r>
        <w:rPr>
          <w:rFonts w:hint="eastAsia"/>
          <w:sz w:val="24"/>
        </w:rPr>
        <w:t>权重</w:t>
      </w:r>
      <w:r>
        <w:rPr>
          <w:rFonts w:hint="eastAsia"/>
          <w:sz w:val="24"/>
        </w:rPr>
        <w:t xml:space="preserve"> 10%</w:t>
      </w:r>
    </w:p>
    <w:p w:rsidR="002F1282" w:rsidRDefault="007E5134">
      <w:pPr>
        <w:pStyle w:val="ab"/>
        <w:spacing w:line="360" w:lineRule="auto"/>
        <w:ind w:firstLine="480"/>
        <w:rPr>
          <w:sz w:val="24"/>
        </w:rPr>
      </w:pPr>
      <w:r>
        <w:rPr>
          <w:rFonts w:hint="eastAsia"/>
          <w:sz w:val="24"/>
        </w:rPr>
        <w:t xml:space="preserve">     </w:t>
      </w:r>
      <w:r>
        <w:rPr>
          <w:rFonts w:hint="eastAsia"/>
          <w:sz w:val="24"/>
        </w:rPr>
        <w:t>跟踪误差</w:t>
      </w:r>
      <w:r>
        <w:rPr>
          <w:rFonts w:hint="eastAsia"/>
          <w:sz w:val="24"/>
        </w:rPr>
        <w:t xml:space="preserve"> </w:t>
      </w:r>
      <w:r>
        <w:rPr>
          <w:rFonts w:hint="eastAsia"/>
          <w:sz w:val="24"/>
        </w:rPr>
        <w:t>权重</w:t>
      </w:r>
      <w:r>
        <w:rPr>
          <w:rFonts w:hint="eastAsia"/>
          <w:sz w:val="24"/>
        </w:rPr>
        <w:t xml:space="preserve"> 5%</w:t>
      </w:r>
    </w:p>
    <w:p w:rsidR="002F1282" w:rsidRDefault="007E5134">
      <w:pPr>
        <w:pStyle w:val="ab"/>
        <w:spacing w:line="360" w:lineRule="auto"/>
        <w:ind w:firstLine="480"/>
        <w:rPr>
          <w:sz w:val="24"/>
        </w:rPr>
      </w:pPr>
      <w:r>
        <w:rPr>
          <w:rFonts w:hint="eastAsia"/>
          <w:sz w:val="24"/>
        </w:rPr>
        <w:t xml:space="preserve">     </w:t>
      </w:r>
      <w:r>
        <w:rPr>
          <w:rFonts w:hint="eastAsia"/>
          <w:sz w:val="24"/>
        </w:rPr>
        <w:t>信息比率</w:t>
      </w:r>
      <w:r>
        <w:rPr>
          <w:rFonts w:hint="eastAsia"/>
          <w:sz w:val="24"/>
        </w:rPr>
        <w:t xml:space="preserve"> </w:t>
      </w:r>
      <w:r>
        <w:rPr>
          <w:rFonts w:hint="eastAsia"/>
          <w:sz w:val="24"/>
        </w:rPr>
        <w:t>权重</w:t>
      </w:r>
      <w:r>
        <w:rPr>
          <w:rFonts w:hint="eastAsia"/>
          <w:sz w:val="24"/>
        </w:rPr>
        <w:t xml:space="preserve"> 5%</w:t>
      </w:r>
    </w:p>
    <w:p w:rsidR="002F1282" w:rsidRDefault="007E5134">
      <w:pPr>
        <w:pStyle w:val="ab"/>
        <w:spacing w:line="360" w:lineRule="auto"/>
        <w:ind w:firstLine="480"/>
        <w:rPr>
          <w:sz w:val="24"/>
        </w:rPr>
      </w:pPr>
      <w:r>
        <w:rPr>
          <w:rFonts w:hint="eastAsia"/>
          <w:sz w:val="24"/>
        </w:rPr>
        <w:t xml:space="preserve">     </w:t>
      </w:r>
      <w:r>
        <w:rPr>
          <w:rFonts w:hint="eastAsia"/>
          <w:sz w:val="24"/>
        </w:rPr>
        <w:t>选</w:t>
      </w:r>
      <w:proofErr w:type="gramStart"/>
      <w:r>
        <w:rPr>
          <w:rFonts w:hint="eastAsia"/>
          <w:sz w:val="24"/>
        </w:rPr>
        <w:t>股能力</w:t>
      </w:r>
      <w:proofErr w:type="gramEnd"/>
      <w:r>
        <w:rPr>
          <w:rFonts w:hint="eastAsia"/>
          <w:sz w:val="24"/>
        </w:rPr>
        <w:t xml:space="preserve"> </w:t>
      </w:r>
      <w:r>
        <w:rPr>
          <w:rFonts w:hint="eastAsia"/>
          <w:sz w:val="24"/>
        </w:rPr>
        <w:t>权重</w:t>
      </w:r>
      <w:r>
        <w:rPr>
          <w:rFonts w:hint="eastAsia"/>
          <w:sz w:val="24"/>
        </w:rPr>
        <w:t xml:space="preserve"> 5%</w:t>
      </w:r>
    </w:p>
    <w:p w:rsidR="002F1282" w:rsidRDefault="007E5134">
      <w:pPr>
        <w:pStyle w:val="ab"/>
        <w:spacing w:line="360" w:lineRule="auto"/>
        <w:ind w:firstLine="480"/>
        <w:rPr>
          <w:sz w:val="24"/>
        </w:rPr>
      </w:pPr>
      <w:r>
        <w:rPr>
          <w:rFonts w:hint="eastAsia"/>
          <w:sz w:val="24"/>
        </w:rPr>
        <w:t xml:space="preserve">     </w:t>
      </w:r>
      <w:r>
        <w:rPr>
          <w:rFonts w:hint="eastAsia"/>
          <w:sz w:val="24"/>
        </w:rPr>
        <w:t>选时能力</w:t>
      </w:r>
      <w:r>
        <w:rPr>
          <w:rFonts w:hint="eastAsia"/>
          <w:sz w:val="24"/>
        </w:rPr>
        <w:t xml:space="preserve"> </w:t>
      </w:r>
      <w:r>
        <w:rPr>
          <w:rFonts w:hint="eastAsia"/>
          <w:sz w:val="24"/>
        </w:rPr>
        <w:t>权重</w:t>
      </w:r>
      <w:r>
        <w:rPr>
          <w:rFonts w:hint="eastAsia"/>
          <w:sz w:val="24"/>
        </w:rPr>
        <w:t xml:space="preserve"> 5%</w:t>
      </w:r>
    </w:p>
    <w:p w:rsidR="002F1282" w:rsidRDefault="007E5134">
      <w:pPr>
        <w:pStyle w:val="ab"/>
        <w:spacing w:line="360" w:lineRule="auto"/>
        <w:ind w:firstLine="480"/>
        <w:rPr>
          <w:sz w:val="24"/>
        </w:rPr>
      </w:pPr>
      <w:r>
        <w:rPr>
          <w:rFonts w:hint="eastAsia"/>
          <w:sz w:val="24"/>
        </w:rPr>
        <w:t>排名规则：</w:t>
      </w:r>
      <w:proofErr w:type="gramStart"/>
      <w:r>
        <w:rPr>
          <w:rFonts w:hint="eastAsia"/>
          <w:sz w:val="24"/>
        </w:rPr>
        <w:t>若参</w:t>
      </w:r>
      <w:proofErr w:type="gramEnd"/>
      <w:r>
        <w:rPr>
          <w:rFonts w:hint="eastAsia"/>
          <w:sz w:val="24"/>
        </w:rPr>
        <w:t>赛者连续</w:t>
      </w:r>
      <w:r w:rsidR="00D34F1B">
        <w:rPr>
          <w:rFonts w:hint="eastAsia"/>
          <w:sz w:val="24"/>
        </w:rPr>
        <w:t>2</w:t>
      </w:r>
      <w:r>
        <w:rPr>
          <w:rFonts w:hint="eastAsia"/>
          <w:sz w:val="24"/>
        </w:rPr>
        <w:t>天没有登录竞赛，则暂不参与排名，直到重新登录竞赛。</w:t>
      </w:r>
    </w:p>
    <w:p w:rsidR="002F1282" w:rsidRDefault="007E5134">
      <w:pPr>
        <w:pStyle w:val="ab"/>
        <w:numPr>
          <w:ilvl w:val="0"/>
          <w:numId w:val="3"/>
        </w:numPr>
        <w:spacing w:line="360" w:lineRule="auto"/>
        <w:ind w:leftChars="200" w:left="1005" w:hangingChars="243" w:hanging="585"/>
        <w:rPr>
          <w:b/>
          <w:sz w:val="24"/>
        </w:rPr>
      </w:pPr>
      <w:r>
        <w:rPr>
          <w:rFonts w:hint="eastAsia"/>
          <w:b/>
          <w:sz w:val="24"/>
        </w:rPr>
        <w:t>总决赛规则及奖项设置</w:t>
      </w:r>
    </w:p>
    <w:p w:rsidR="002F1282" w:rsidRDefault="007E5134">
      <w:pPr>
        <w:pStyle w:val="ab"/>
        <w:spacing w:line="360" w:lineRule="auto"/>
        <w:ind w:firstLine="480"/>
        <w:rPr>
          <w:sz w:val="24"/>
        </w:rPr>
      </w:pPr>
      <w:r>
        <w:rPr>
          <w:rFonts w:hint="eastAsia"/>
          <w:sz w:val="24"/>
        </w:rPr>
        <w:lastRenderedPageBreak/>
        <w:t>第二周周五举行“</w:t>
      </w:r>
      <w:r>
        <w:rPr>
          <w:rFonts w:hint="eastAsia"/>
          <w:sz w:val="24"/>
        </w:rPr>
        <w:t>SAF</w:t>
      </w:r>
      <w:r>
        <w:rPr>
          <w:rFonts w:hint="eastAsia"/>
          <w:sz w:val="24"/>
        </w:rPr>
        <w:t>资产配置策略分析公开赛”。</w:t>
      </w:r>
    </w:p>
    <w:p w:rsidR="002F1282" w:rsidRDefault="007E5134">
      <w:pPr>
        <w:pStyle w:val="ab"/>
        <w:spacing w:line="360" w:lineRule="auto"/>
        <w:ind w:firstLine="480"/>
        <w:rPr>
          <w:sz w:val="24"/>
        </w:rPr>
      </w:pPr>
      <w:r>
        <w:rPr>
          <w:rFonts w:hint="eastAsia"/>
          <w:sz w:val="24"/>
        </w:rPr>
        <w:t>特别提醒：</w:t>
      </w:r>
      <w:r>
        <w:rPr>
          <w:rFonts w:hint="eastAsia"/>
          <w:sz w:val="24"/>
        </w:rPr>
        <w:t>1</w:t>
      </w:r>
      <w:r>
        <w:rPr>
          <w:rFonts w:hint="eastAsia"/>
          <w:sz w:val="24"/>
        </w:rPr>
        <w:t>、各组组长和组员必须在比赛现场，当面</w:t>
      </w:r>
      <w:r>
        <w:rPr>
          <w:rFonts w:hint="eastAsia"/>
          <w:sz w:val="24"/>
        </w:rPr>
        <w:t>向</w:t>
      </w:r>
      <w:r>
        <w:rPr>
          <w:rFonts w:hint="eastAsia"/>
          <w:sz w:val="24"/>
        </w:rPr>
        <w:t>评委老师</w:t>
      </w:r>
      <w:proofErr w:type="gramStart"/>
      <w:r>
        <w:rPr>
          <w:rFonts w:hint="eastAsia"/>
          <w:sz w:val="24"/>
        </w:rPr>
        <w:t>展示</w:t>
      </w:r>
      <w:r>
        <w:rPr>
          <w:rFonts w:hint="eastAsia"/>
          <w:sz w:val="24"/>
        </w:rPr>
        <w:t>汇报</w:t>
      </w:r>
      <w:proofErr w:type="gramEnd"/>
      <w:r>
        <w:rPr>
          <w:rFonts w:hint="eastAsia"/>
          <w:sz w:val="24"/>
        </w:rPr>
        <w:t>材料</w:t>
      </w:r>
      <w:r>
        <w:rPr>
          <w:rFonts w:hint="eastAsia"/>
          <w:sz w:val="24"/>
        </w:rPr>
        <w:t>（</w:t>
      </w:r>
      <w:r>
        <w:rPr>
          <w:rFonts w:hint="eastAsia"/>
          <w:sz w:val="24"/>
        </w:rPr>
        <w:t>形式不限，可制作</w:t>
      </w:r>
      <w:r>
        <w:rPr>
          <w:rFonts w:hint="eastAsia"/>
          <w:sz w:val="24"/>
        </w:rPr>
        <w:t>PPT/</w:t>
      </w:r>
      <w:r>
        <w:rPr>
          <w:rFonts w:hint="eastAsia"/>
          <w:sz w:val="24"/>
        </w:rPr>
        <w:t>短视频</w:t>
      </w:r>
      <w:r>
        <w:rPr>
          <w:rFonts w:hint="eastAsia"/>
          <w:sz w:val="24"/>
        </w:rPr>
        <w:t>/</w:t>
      </w:r>
      <w:r>
        <w:rPr>
          <w:rFonts w:hint="eastAsia"/>
          <w:sz w:val="24"/>
        </w:rPr>
        <w:t>演示文稿</w:t>
      </w:r>
      <w:r>
        <w:rPr>
          <w:rFonts w:hint="eastAsia"/>
          <w:sz w:val="24"/>
        </w:rPr>
        <w:t>）</w:t>
      </w:r>
      <w:r>
        <w:rPr>
          <w:rFonts w:hint="eastAsia"/>
          <w:sz w:val="24"/>
        </w:rPr>
        <w:t>。</w:t>
      </w:r>
      <w:r>
        <w:rPr>
          <w:rFonts w:hint="eastAsia"/>
          <w:sz w:val="24"/>
        </w:rPr>
        <w:t>2</w:t>
      </w:r>
      <w:r>
        <w:rPr>
          <w:rFonts w:hint="eastAsia"/>
          <w:sz w:val="24"/>
        </w:rPr>
        <w:t>、公开赛为公开正式的学术性专业竞赛，请</w:t>
      </w:r>
      <w:r>
        <w:rPr>
          <w:rFonts w:hint="eastAsia"/>
          <w:b/>
          <w:sz w:val="24"/>
        </w:rPr>
        <w:t>尽量穿着正式</w:t>
      </w:r>
      <w:r>
        <w:rPr>
          <w:rFonts w:hint="eastAsia"/>
          <w:sz w:val="24"/>
        </w:rPr>
        <w:t>的服装出席比赛，对于服装的具体形式</w:t>
      </w:r>
      <w:r>
        <w:rPr>
          <w:rFonts w:hint="eastAsia"/>
          <w:b/>
          <w:sz w:val="24"/>
        </w:rPr>
        <w:t>不做统一要求</w:t>
      </w:r>
      <w:r>
        <w:rPr>
          <w:rFonts w:hint="eastAsia"/>
          <w:sz w:val="24"/>
        </w:rPr>
        <w:t>，由各组自行决定！</w:t>
      </w:r>
    </w:p>
    <w:p w:rsidR="002F1282" w:rsidRDefault="007E5134">
      <w:pPr>
        <w:pStyle w:val="ab"/>
        <w:spacing w:line="360" w:lineRule="auto"/>
        <w:ind w:firstLine="480"/>
        <w:rPr>
          <w:sz w:val="24"/>
        </w:rPr>
      </w:pPr>
      <w:r>
        <w:rPr>
          <w:rFonts w:hint="eastAsia"/>
          <w:sz w:val="24"/>
        </w:rPr>
        <w:t>比赛地点：</w:t>
      </w:r>
      <w:r>
        <w:rPr>
          <w:rFonts w:hint="eastAsia"/>
          <w:sz w:val="24"/>
        </w:rPr>
        <w:t>参见教务系统课表安排</w:t>
      </w:r>
    </w:p>
    <w:p w:rsidR="002F1282" w:rsidRDefault="007E5134">
      <w:pPr>
        <w:pStyle w:val="ab"/>
        <w:spacing w:line="360" w:lineRule="auto"/>
        <w:ind w:firstLine="480"/>
        <w:rPr>
          <w:sz w:val="24"/>
        </w:rPr>
      </w:pPr>
      <w:r>
        <w:rPr>
          <w:rFonts w:hint="eastAsia"/>
          <w:sz w:val="24"/>
        </w:rPr>
        <w:t>比赛时间：第二周周五</w:t>
      </w:r>
      <w:r>
        <w:rPr>
          <w:rFonts w:hint="eastAsia"/>
          <w:sz w:val="24"/>
        </w:rPr>
        <w:t>上午</w:t>
      </w:r>
    </w:p>
    <w:p w:rsidR="002F1282" w:rsidRDefault="007E5134">
      <w:pPr>
        <w:spacing w:line="360" w:lineRule="auto"/>
        <w:ind w:firstLineChars="200" w:firstLine="480"/>
        <w:rPr>
          <w:sz w:val="24"/>
        </w:rPr>
      </w:pPr>
      <w:r>
        <w:rPr>
          <w:rFonts w:hint="eastAsia"/>
          <w:sz w:val="24"/>
        </w:rPr>
        <w:t>由各位参与公开赛的小组同学自行提前准备好本组演讲</w:t>
      </w:r>
      <w:r>
        <w:rPr>
          <w:rFonts w:hint="eastAsia"/>
          <w:sz w:val="24"/>
        </w:rPr>
        <w:t>展示材料</w:t>
      </w:r>
      <w:r>
        <w:rPr>
          <w:rFonts w:hint="eastAsia"/>
          <w:sz w:val="24"/>
        </w:rPr>
        <w:t>，于比赛当天拷贝到比赛现场的公共电脑当中</w:t>
      </w:r>
      <w:r>
        <w:rPr>
          <w:rFonts w:hint="eastAsia"/>
          <w:sz w:val="24"/>
        </w:rPr>
        <w:t>，并确认可以</w:t>
      </w:r>
      <w:r>
        <w:rPr>
          <w:rFonts w:hint="eastAsia"/>
          <w:sz w:val="24"/>
        </w:rPr>
        <w:t>正常</w:t>
      </w:r>
      <w:r>
        <w:rPr>
          <w:rFonts w:hint="eastAsia"/>
          <w:sz w:val="24"/>
        </w:rPr>
        <w:t>播放。</w:t>
      </w:r>
    </w:p>
    <w:p w:rsidR="002F1282" w:rsidRDefault="007E5134">
      <w:pPr>
        <w:pStyle w:val="ab"/>
        <w:spacing w:line="360" w:lineRule="auto"/>
        <w:ind w:firstLine="480"/>
        <w:rPr>
          <w:sz w:val="24"/>
        </w:rPr>
      </w:pPr>
      <w:r>
        <w:rPr>
          <w:rFonts w:hint="eastAsia"/>
          <w:sz w:val="24"/>
        </w:rPr>
        <w:t>比赛规则：</w:t>
      </w:r>
    </w:p>
    <w:p w:rsidR="002F1282" w:rsidRDefault="007E5134">
      <w:pPr>
        <w:pStyle w:val="ab"/>
        <w:spacing w:line="360" w:lineRule="auto"/>
        <w:ind w:firstLine="480"/>
        <w:rPr>
          <w:sz w:val="24"/>
        </w:rPr>
      </w:pPr>
      <w:r>
        <w:rPr>
          <w:rFonts w:hint="eastAsia"/>
          <w:sz w:val="24"/>
        </w:rPr>
        <w:t>1</w:t>
      </w:r>
      <w:r>
        <w:rPr>
          <w:rFonts w:hint="eastAsia"/>
          <w:sz w:val="24"/>
        </w:rPr>
        <w:t>、</w:t>
      </w:r>
      <w:r>
        <w:rPr>
          <w:rFonts w:hint="eastAsia"/>
          <w:sz w:val="24"/>
        </w:rPr>
        <w:t>先由每个团队组长上台抽签决定演讲顺序，按照顺序，每个团队依次上台演讲；演进时间必须在</w:t>
      </w:r>
      <w:r>
        <w:rPr>
          <w:rFonts w:hint="eastAsia"/>
          <w:sz w:val="24"/>
        </w:rPr>
        <w:t>10</w:t>
      </w:r>
      <w:r>
        <w:rPr>
          <w:rFonts w:hint="eastAsia"/>
          <w:sz w:val="24"/>
        </w:rPr>
        <w:t>分钟以内。</w:t>
      </w:r>
    </w:p>
    <w:p w:rsidR="002F1282" w:rsidRDefault="007E5134">
      <w:pPr>
        <w:pStyle w:val="ab"/>
        <w:spacing w:line="360" w:lineRule="auto"/>
        <w:ind w:firstLine="480"/>
        <w:rPr>
          <w:sz w:val="24"/>
        </w:rPr>
      </w:pPr>
      <w:r>
        <w:rPr>
          <w:rFonts w:hint="eastAsia"/>
          <w:sz w:val="24"/>
        </w:rPr>
        <w:t>2</w:t>
      </w:r>
      <w:r>
        <w:rPr>
          <w:rFonts w:hint="eastAsia"/>
          <w:sz w:val="24"/>
        </w:rPr>
        <w:t>、</w:t>
      </w:r>
      <w:r>
        <w:rPr>
          <w:rFonts w:hint="eastAsia"/>
          <w:sz w:val="24"/>
        </w:rPr>
        <w:t>演讲人数规定：每个团队演讲人数必须</w:t>
      </w:r>
      <w:r>
        <w:rPr>
          <w:rFonts w:hint="eastAsia"/>
          <w:b/>
          <w:sz w:val="24"/>
        </w:rPr>
        <w:t>控制在</w:t>
      </w:r>
      <w:r>
        <w:rPr>
          <w:b/>
          <w:sz w:val="24"/>
        </w:rPr>
        <w:t>2-3</w:t>
      </w:r>
      <w:r>
        <w:rPr>
          <w:rFonts w:hint="eastAsia"/>
          <w:b/>
          <w:sz w:val="24"/>
        </w:rPr>
        <w:t>名之间</w:t>
      </w:r>
      <w:r>
        <w:rPr>
          <w:rFonts w:hint="eastAsia"/>
          <w:sz w:val="24"/>
        </w:rPr>
        <w:t>，具体人选由团队内部自行协商决定。</w:t>
      </w:r>
    </w:p>
    <w:p w:rsidR="002F1282" w:rsidRDefault="007E5134">
      <w:pPr>
        <w:pStyle w:val="ab"/>
        <w:spacing w:line="360" w:lineRule="auto"/>
        <w:ind w:firstLine="480"/>
        <w:rPr>
          <w:sz w:val="24"/>
        </w:rPr>
      </w:pPr>
      <w:r>
        <w:rPr>
          <w:rFonts w:hint="eastAsia"/>
          <w:sz w:val="24"/>
        </w:rPr>
        <w:t>3</w:t>
      </w:r>
      <w:r>
        <w:rPr>
          <w:rFonts w:hint="eastAsia"/>
          <w:sz w:val="24"/>
        </w:rPr>
        <w:t>、</w:t>
      </w:r>
      <w:r>
        <w:rPr>
          <w:rFonts w:hint="eastAsia"/>
          <w:sz w:val="24"/>
        </w:rPr>
        <w:t>演讲结束后，该团队所有成员均上台，等待评委提问（一般</w:t>
      </w:r>
      <w:r>
        <w:rPr>
          <w:rFonts w:hint="eastAsia"/>
          <w:sz w:val="24"/>
        </w:rPr>
        <w:t>2</w:t>
      </w:r>
      <w:r>
        <w:rPr>
          <w:sz w:val="24"/>
        </w:rPr>
        <w:t>-3</w:t>
      </w:r>
      <w:r>
        <w:rPr>
          <w:rFonts w:hint="eastAsia"/>
          <w:sz w:val="24"/>
        </w:rPr>
        <w:t>个问题）</w:t>
      </w:r>
      <w:r>
        <w:rPr>
          <w:rFonts w:hint="eastAsia"/>
          <w:sz w:val="24"/>
        </w:rPr>
        <w:t>。</w:t>
      </w:r>
      <w:r>
        <w:rPr>
          <w:rFonts w:hint="eastAsia"/>
          <w:sz w:val="24"/>
        </w:rPr>
        <w:t>问答采取即时进行的方式（团队中</w:t>
      </w:r>
      <w:r>
        <w:rPr>
          <w:rFonts w:hint="eastAsia"/>
          <w:sz w:val="24"/>
        </w:rPr>
        <w:t>由一位</w:t>
      </w:r>
      <w:r>
        <w:rPr>
          <w:rFonts w:hint="eastAsia"/>
          <w:sz w:val="24"/>
        </w:rPr>
        <w:t>学生</w:t>
      </w:r>
      <w:r>
        <w:rPr>
          <w:rFonts w:hint="eastAsia"/>
          <w:sz w:val="24"/>
        </w:rPr>
        <w:t>代表</w:t>
      </w:r>
      <w:r>
        <w:rPr>
          <w:rFonts w:hint="eastAsia"/>
          <w:sz w:val="24"/>
        </w:rPr>
        <w:t>回答，而且本组同学均可以</w:t>
      </w:r>
      <w:r>
        <w:rPr>
          <w:rFonts w:hint="eastAsia"/>
          <w:sz w:val="24"/>
        </w:rPr>
        <w:t>进行</w:t>
      </w:r>
      <w:r>
        <w:rPr>
          <w:rFonts w:hint="eastAsia"/>
          <w:sz w:val="24"/>
        </w:rPr>
        <w:t>补充）。</w:t>
      </w:r>
    </w:p>
    <w:p w:rsidR="002F1282" w:rsidRDefault="007E5134">
      <w:pPr>
        <w:pStyle w:val="ab"/>
        <w:spacing w:line="360" w:lineRule="auto"/>
        <w:ind w:firstLine="480"/>
        <w:rPr>
          <w:sz w:val="24"/>
        </w:rPr>
      </w:pPr>
      <w:r>
        <w:rPr>
          <w:rFonts w:hint="eastAsia"/>
          <w:sz w:val="24"/>
        </w:rPr>
        <w:t>4</w:t>
      </w:r>
      <w:r>
        <w:rPr>
          <w:rFonts w:hint="eastAsia"/>
          <w:sz w:val="24"/>
        </w:rPr>
        <w:t>、</w:t>
      </w:r>
      <w:r>
        <w:rPr>
          <w:rFonts w:hint="eastAsia"/>
          <w:sz w:val="24"/>
        </w:rPr>
        <w:t>学生回答问题的总时</w:t>
      </w:r>
      <w:proofErr w:type="gramStart"/>
      <w:r>
        <w:rPr>
          <w:rFonts w:hint="eastAsia"/>
          <w:sz w:val="24"/>
        </w:rPr>
        <w:t>长控制</w:t>
      </w:r>
      <w:proofErr w:type="gramEnd"/>
      <w:r>
        <w:rPr>
          <w:rFonts w:hint="eastAsia"/>
          <w:sz w:val="24"/>
        </w:rPr>
        <w:t>在</w:t>
      </w:r>
      <w:r>
        <w:rPr>
          <w:rFonts w:hint="eastAsia"/>
          <w:sz w:val="24"/>
        </w:rPr>
        <w:t>5</w:t>
      </w:r>
      <w:r>
        <w:rPr>
          <w:rFonts w:hint="eastAsia"/>
          <w:sz w:val="24"/>
        </w:rPr>
        <w:t>分钟以内，累计回答时间到达</w:t>
      </w:r>
      <w:r>
        <w:rPr>
          <w:sz w:val="24"/>
        </w:rPr>
        <w:t>5</w:t>
      </w:r>
      <w:r>
        <w:rPr>
          <w:rFonts w:hint="eastAsia"/>
          <w:sz w:val="24"/>
        </w:rPr>
        <w:t>分钟时台下给出时间已到的说明，停止答题。</w:t>
      </w:r>
    </w:p>
    <w:p w:rsidR="002F1282" w:rsidRDefault="007E5134">
      <w:pPr>
        <w:pStyle w:val="ab"/>
        <w:spacing w:line="360" w:lineRule="auto"/>
        <w:ind w:firstLine="480"/>
        <w:rPr>
          <w:sz w:val="24"/>
        </w:rPr>
      </w:pPr>
      <w:r>
        <w:rPr>
          <w:rFonts w:hint="eastAsia"/>
          <w:sz w:val="24"/>
        </w:rPr>
        <w:t>5</w:t>
      </w:r>
      <w:r>
        <w:rPr>
          <w:rFonts w:hint="eastAsia"/>
          <w:sz w:val="24"/>
        </w:rPr>
        <w:t>、</w:t>
      </w:r>
      <w:r>
        <w:rPr>
          <w:rFonts w:hint="eastAsia"/>
          <w:sz w:val="24"/>
        </w:rPr>
        <w:t>评委将评分表交给学生</w:t>
      </w:r>
      <w:r>
        <w:rPr>
          <w:rFonts w:hint="eastAsia"/>
          <w:sz w:val="24"/>
        </w:rPr>
        <w:t>统计该组学生的分数（可以指定一名专门负责分数统计的学生）。最后将各组学生的分数按由高到低进行排序，按照排名决定获胜队伍。</w:t>
      </w:r>
    </w:p>
    <w:p w:rsidR="002F1282" w:rsidRDefault="007E5134">
      <w:pPr>
        <w:pStyle w:val="ab"/>
        <w:spacing w:line="360" w:lineRule="auto"/>
        <w:ind w:firstLine="480"/>
        <w:rPr>
          <w:sz w:val="24"/>
        </w:rPr>
      </w:pPr>
      <w:r>
        <w:rPr>
          <w:rFonts w:hint="eastAsia"/>
          <w:sz w:val="24"/>
        </w:rPr>
        <w:t>比赛评委：赵大坤、魏英辉</w:t>
      </w:r>
      <w:r>
        <w:rPr>
          <w:rFonts w:hint="eastAsia"/>
          <w:sz w:val="24"/>
        </w:rPr>
        <w:t>（</w:t>
      </w:r>
      <w:r>
        <w:rPr>
          <w:rFonts w:hint="eastAsia"/>
          <w:sz w:val="24"/>
        </w:rPr>
        <w:t>暂定</w:t>
      </w:r>
      <w:r>
        <w:rPr>
          <w:rFonts w:hint="eastAsia"/>
          <w:sz w:val="24"/>
        </w:rPr>
        <w:t>）</w:t>
      </w:r>
    </w:p>
    <w:p w:rsidR="002F1282" w:rsidRDefault="007E5134">
      <w:pPr>
        <w:pStyle w:val="ab"/>
        <w:spacing w:line="360" w:lineRule="auto"/>
        <w:ind w:firstLine="480"/>
        <w:rPr>
          <w:sz w:val="24"/>
        </w:rPr>
      </w:pPr>
      <w:r>
        <w:rPr>
          <w:rFonts w:hint="eastAsia"/>
          <w:sz w:val="24"/>
        </w:rPr>
        <w:t>公开</w:t>
      </w:r>
      <w:r>
        <w:rPr>
          <w:rFonts w:hint="eastAsia"/>
          <w:sz w:val="24"/>
        </w:rPr>
        <w:t>赛奖项设置：</w:t>
      </w:r>
    </w:p>
    <w:p w:rsidR="002F1282" w:rsidRDefault="007E5134">
      <w:pPr>
        <w:pStyle w:val="ab"/>
        <w:spacing w:line="360" w:lineRule="auto"/>
        <w:ind w:firstLine="480"/>
        <w:rPr>
          <w:sz w:val="24"/>
        </w:rPr>
      </w:pPr>
      <w:r>
        <w:rPr>
          <w:rFonts w:hint="eastAsia"/>
          <w:sz w:val="24"/>
        </w:rPr>
        <w:t>一等奖</w:t>
      </w:r>
      <w:r>
        <w:rPr>
          <w:rFonts w:hint="eastAsia"/>
          <w:sz w:val="24"/>
        </w:rPr>
        <w:t>1</w:t>
      </w:r>
      <w:r>
        <w:rPr>
          <w:rFonts w:hint="eastAsia"/>
          <w:sz w:val="24"/>
        </w:rPr>
        <w:t>名</w:t>
      </w:r>
      <w:r>
        <w:rPr>
          <w:rFonts w:hint="eastAsia"/>
          <w:sz w:val="24"/>
        </w:rPr>
        <w:t xml:space="preserve">   </w:t>
      </w:r>
      <w:r>
        <w:rPr>
          <w:rFonts w:hint="eastAsia"/>
          <w:sz w:val="24"/>
        </w:rPr>
        <w:t>奖金</w:t>
      </w:r>
      <w:r>
        <w:rPr>
          <w:sz w:val="24"/>
        </w:rPr>
        <w:t>1</w:t>
      </w:r>
      <w:r>
        <w:rPr>
          <w:rFonts w:hint="eastAsia"/>
          <w:sz w:val="24"/>
        </w:rPr>
        <w:t>000</w:t>
      </w:r>
      <w:r>
        <w:rPr>
          <w:rFonts w:hint="eastAsia"/>
          <w:sz w:val="24"/>
        </w:rPr>
        <w:t>元</w:t>
      </w:r>
    </w:p>
    <w:p w:rsidR="002F1282" w:rsidRDefault="007E5134">
      <w:pPr>
        <w:pStyle w:val="ab"/>
        <w:spacing w:line="360" w:lineRule="auto"/>
        <w:ind w:firstLine="480"/>
        <w:rPr>
          <w:sz w:val="24"/>
        </w:rPr>
      </w:pPr>
      <w:r>
        <w:rPr>
          <w:rFonts w:hint="eastAsia"/>
          <w:sz w:val="24"/>
        </w:rPr>
        <w:t>二等奖</w:t>
      </w:r>
      <w:r>
        <w:rPr>
          <w:sz w:val="24"/>
        </w:rPr>
        <w:t>2</w:t>
      </w:r>
      <w:r>
        <w:rPr>
          <w:rFonts w:hint="eastAsia"/>
          <w:sz w:val="24"/>
        </w:rPr>
        <w:t>名</w:t>
      </w:r>
      <w:r>
        <w:rPr>
          <w:rFonts w:hint="eastAsia"/>
          <w:sz w:val="24"/>
        </w:rPr>
        <w:t xml:space="preserve">   </w:t>
      </w:r>
      <w:r>
        <w:rPr>
          <w:rFonts w:hint="eastAsia"/>
          <w:sz w:val="24"/>
        </w:rPr>
        <w:t>奖金各</w:t>
      </w:r>
      <w:r>
        <w:rPr>
          <w:sz w:val="24"/>
        </w:rPr>
        <w:t>8</w:t>
      </w:r>
      <w:r>
        <w:rPr>
          <w:rFonts w:hint="eastAsia"/>
          <w:sz w:val="24"/>
        </w:rPr>
        <w:t>00</w:t>
      </w:r>
      <w:r>
        <w:rPr>
          <w:rFonts w:hint="eastAsia"/>
          <w:sz w:val="24"/>
        </w:rPr>
        <w:t>元</w:t>
      </w:r>
    </w:p>
    <w:p w:rsidR="002F1282" w:rsidRDefault="007E5134">
      <w:pPr>
        <w:pStyle w:val="ab"/>
        <w:spacing w:line="360" w:lineRule="auto"/>
        <w:ind w:firstLine="480"/>
        <w:rPr>
          <w:sz w:val="24"/>
        </w:rPr>
      </w:pPr>
      <w:r>
        <w:rPr>
          <w:rFonts w:hint="eastAsia"/>
          <w:sz w:val="24"/>
        </w:rPr>
        <w:t>三等奖</w:t>
      </w:r>
      <w:r>
        <w:rPr>
          <w:sz w:val="24"/>
        </w:rPr>
        <w:t>3</w:t>
      </w:r>
      <w:r>
        <w:rPr>
          <w:rFonts w:hint="eastAsia"/>
          <w:sz w:val="24"/>
        </w:rPr>
        <w:t>名</w:t>
      </w:r>
      <w:r>
        <w:rPr>
          <w:rFonts w:hint="eastAsia"/>
          <w:sz w:val="24"/>
        </w:rPr>
        <w:t xml:space="preserve">   </w:t>
      </w:r>
      <w:r>
        <w:rPr>
          <w:rFonts w:hint="eastAsia"/>
          <w:sz w:val="24"/>
        </w:rPr>
        <w:t>奖金各</w:t>
      </w:r>
      <w:r>
        <w:rPr>
          <w:sz w:val="24"/>
        </w:rPr>
        <w:t>5</w:t>
      </w:r>
      <w:r>
        <w:rPr>
          <w:rFonts w:hint="eastAsia"/>
          <w:sz w:val="24"/>
        </w:rPr>
        <w:t>00</w:t>
      </w:r>
      <w:r>
        <w:rPr>
          <w:rFonts w:hint="eastAsia"/>
          <w:sz w:val="24"/>
        </w:rPr>
        <w:t>元</w:t>
      </w:r>
    </w:p>
    <w:p w:rsidR="002F1282" w:rsidRDefault="007E5134">
      <w:pPr>
        <w:pStyle w:val="ab"/>
        <w:spacing w:line="360" w:lineRule="auto"/>
        <w:ind w:firstLine="480"/>
        <w:rPr>
          <w:sz w:val="24"/>
        </w:rPr>
      </w:pPr>
      <w:r>
        <w:rPr>
          <w:rFonts w:hint="eastAsia"/>
          <w:sz w:val="24"/>
        </w:rPr>
        <w:t>比赛结束后</w:t>
      </w:r>
      <w:r>
        <w:rPr>
          <w:rFonts w:hint="eastAsia"/>
          <w:sz w:val="24"/>
        </w:rPr>
        <w:t>，</w:t>
      </w:r>
      <w:r>
        <w:rPr>
          <w:rFonts w:hint="eastAsia"/>
          <w:sz w:val="24"/>
        </w:rPr>
        <w:t>现场统计成绩排名</w:t>
      </w:r>
      <w:r>
        <w:rPr>
          <w:rFonts w:hint="eastAsia"/>
          <w:sz w:val="24"/>
        </w:rPr>
        <w:t>、</w:t>
      </w:r>
      <w:r>
        <w:rPr>
          <w:rFonts w:hint="eastAsia"/>
          <w:sz w:val="24"/>
        </w:rPr>
        <w:t>公布名次</w:t>
      </w:r>
      <w:r>
        <w:rPr>
          <w:rFonts w:hint="eastAsia"/>
          <w:sz w:val="24"/>
        </w:rPr>
        <w:t>、</w:t>
      </w:r>
      <w:r>
        <w:rPr>
          <w:rFonts w:hint="eastAsia"/>
          <w:sz w:val="24"/>
        </w:rPr>
        <w:t>颁奖并进行总结。</w:t>
      </w:r>
    </w:p>
    <w:p w:rsidR="002F1282" w:rsidRDefault="007E5134">
      <w:pPr>
        <w:pStyle w:val="ab"/>
        <w:spacing w:line="360" w:lineRule="auto"/>
        <w:ind w:firstLine="480"/>
        <w:rPr>
          <w:sz w:val="24"/>
        </w:rPr>
      </w:pPr>
      <w:r>
        <w:rPr>
          <w:rFonts w:hint="eastAsia"/>
          <w:sz w:val="24"/>
        </w:rPr>
        <w:t>评分细则：</w:t>
      </w:r>
    </w:p>
    <w:tbl>
      <w:tblPr>
        <w:tblW w:w="90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CellMar>
          <w:left w:w="0" w:type="dxa"/>
          <w:right w:w="0" w:type="dxa"/>
        </w:tblCellMar>
        <w:tblLook w:val="04A0" w:firstRow="1" w:lastRow="0" w:firstColumn="1" w:lastColumn="0" w:noHBand="0" w:noVBand="1"/>
      </w:tblPr>
      <w:tblGrid>
        <w:gridCol w:w="760"/>
        <w:gridCol w:w="4968"/>
        <w:gridCol w:w="1753"/>
        <w:gridCol w:w="1577"/>
      </w:tblGrid>
      <w:tr w:rsidR="002F1282">
        <w:trPr>
          <w:trHeight w:val="515"/>
        </w:trPr>
        <w:tc>
          <w:tcPr>
            <w:tcW w:w="760" w:type="dxa"/>
            <w:tcBorders>
              <w:tl2br w:val="nil"/>
              <w:tr2bl w:val="nil"/>
            </w:tcBorders>
            <w:shd w:val="clear" w:color="auto" w:fill="FFFFFF"/>
            <w:tcMar>
              <w:left w:w="105" w:type="dxa"/>
              <w:right w:w="105" w:type="dxa"/>
            </w:tcMar>
          </w:tcPr>
          <w:p w:rsidR="002F1282" w:rsidRDefault="007E5134">
            <w:pPr>
              <w:pStyle w:val="a9"/>
              <w:widowControl/>
              <w:wordWrap w:val="0"/>
              <w:spacing w:before="0" w:beforeAutospacing="0" w:after="75" w:afterAutospacing="0" w:line="368" w:lineRule="atLeast"/>
              <w:rPr>
                <w:rFonts w:ascii="宋体" w:hAnsi="宋体" w:cs="宋体"/>
                <w:color w:val="000000"/>
                <w:sz w:val="21"/>
                <w:szCs w:val="21"/>
              </w:rPr>
            </w:pPr>
            <w:r>
              <w:rPr>
                <w:rFonts w:ascii="宋体" w:hAnsi="宋体" w:cs="宋体" w:hint="eastAsia"/>
                <w:color w:val="000000"/>
                <w:sz w:val="21"/>
                <w:szCs w:val="21"/>
              </w:rPr>
              <w:lastRenderedPageBreak/>
              <w:t> </w:t>
            </w:r>
          </w:p>
        </w:tc>
        <w:tc>
          <w:tcPr>
            <w:tcW w:w="4968" w:type="dxa"/>
            <w:tcBorders>
              <w:tl2br w:val="nil"/>
              <w:tr2bl w:val="nil"/>
            </w:tcBorders>
            <w:shd w:val="clear" w:color="auto" w:fill="FFFFFF"/>
            <w:tcMar>
              <w:left w:w="105" w:type="dxa"/>
              <w:right w:w="105" w:type="dxa"/>
            </w:tcMa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Style w:val="aa"/>
                <w:rFonts w:ascii="宋体" w:hAnsi="宋体" w:cs="宋体" w:hint="eastAsia"/>
                <w:color w:val="000000"/>
                <w:sz w:val="21"/>
                <w:szCs w:val="21"/>
              </w:rPr>
              <w:t>评分要点</w:t>
            </w:r>
          </w:p>
        </w:tc>
        <w:tc>
          <w:tcPr>
            <w:tcW w:w="1753" w:type="dxa"/>
            <w:tcBorders>
              <w:tl2br w:val="nil"/>
              <w:tr2bl w:val="nil"/>
            </w:tcBorders>
            <w:shd w:val="clear" w:color="auto" w:fill="FFFFFF"/>
            <w:tcMar>
              <w:left w:w="105" w:type="dxa"/>
              <w:right w:w="105" w:type="dxa"/>
            </w:tcMa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Style w:val="aa"/>
                <w:rFonts w:ascii="宋体" w:hAnsi="宋体" w:cs="宋体" w:hint="eastAsia"/>
                <w:color w:val="000000"/>
                <w:sz w:val="21"/>
                <w:szCs w:val="21"/>
              </w:rPr>
              <w:t>分项权重</w:t>
            </w:r>
            <w:r>
              <w:rPr>
                <w:rStyle w:val="aa"/>
                <w:rFonts w:ascii="宋体" w:hAnsi="宋体" w:cs="宋体" w:hint="eastAsia"/>
                <w:color w:val="000000"/>
                <w:sz w:val="21"/>
                <w:szCs w:val="21"/>
              </w:rPr>
              <w:t>(%)</w:t>
            </w:r>
          </w:p>
        </w:tc>
        <w:tc>
          <w:tcPr>
            <w:tcW w:w="1577" w:type="dxa"/>
            <w:tcBorders>
              <w:tl2br w:val="nil"/>
              <w:tr2bl w:val="nil"/>
            </w:tcBorders>
            <w:shd w:val="clear" w:color="auto" w:fill="FFFFFF"/>
            <w:tcMar>
              <w:left w:w="105" w:type="dxa"/>
              <w:right w:w="105" w:type="dxa"/>
            </w:tcMa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Style w:val="aa"/>
                <w:rFonts w:ascii="宋体" w:hAnsi="宋体" w:cs="宋体" w:hint="eastAsia"/>
                <w:color w:val="000000"/>
                <w:sz w:val="21"/>
                <w:szCs w:val="21"/>
              </w:rPr>
              <w:t>总权重</w:t>
            </w:r>
            <w:r>
              <w:rPr>
                <w:rStyle w:val="aa"/>
                <w:rFonts w:ascii="宋体" w:hAnsi="宋体" w:cs="宋体" w:hint="eastAsia"/>
                <w:color w:val="000000"/>
                <w:sz w:val="21"/>
                <w:szCs w:val="21"/>
              </w:rPr>
              <w:t>(%)</w:t>
            </w:r>
          </w:p>
        </w:tc>
      </w:tr>
      <w:tr w:rsidR="002F1282">
        <w:trPr>
          <w:trHeight w:val="1169"/>
        </w:trPr>
        <w:tc>
          <w:tcPr>
            <w:tcW w:w="760" w:type="dxa"/>
            <w:vMerge w:val="restart"/>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Style w:val="aa"/>
                <w:rFonts w:ascii="宋体" w:hAnsi="宋体" w:cs="宋体" w:hint="eastAsia"/>
                <w:color w:val="000000"/>
                <w:sz w:val="21"/>
                <w:szCs w:val="21"/>
              </w:rPr>
              <w:t>内容</w:t>
            </w:r>
          </w:p>
        </w:tc>
        <w:tc>
          <w:tcPr>
            <w:tcW w:w="4968" w:type="dxa"/>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ind w:firstLine="420"/>
              <w:rPr>
                <w:rFonts w:ascii="宋体" w:hAnsi="宋体" w:cs="宋体"/>
                <w:sz w:val="21"/>
                <w:szCs w:val="21"/>
              </w:rPr>
            </w:pPr>
            <w:r>
              <w:rPr>
                <w:rFonts w:ascii="宋体" w:hAnsi="宋体" w:cs="宋体" w:hint="eastAsia"/>
                <w:color w:val="000000"/>
                <w:sz w:val="21"/>
                <w:szCs w:val="21"/>
              </w:rPr>
              <w:t>策略设计应至少包含投资目标、风险控制、资产配置、绩效评估等</w:t>
            </w:r>
            <w:r>
              <w:rPr>
                <w:rFonts w:ascii="宋体" w:hAnsi="宋体" w:cs="宋体" w:hint="eastAsia"/>
                <w:color w:val="000000"/>
                <w:sz w:val="21"/>
                <w:szCs w:val="21"/>
              </w:rPr>
              <w:t>金融</w:t>
            </w:r>
            <w:r>
              <w:rPr>
                <w:rFonts w:ascii="宋体" w:hAnsi="宋体" w:cs="宋体" w:hint="eastAsia"/>
                <w:color w:val="000000"/>
                <w:sz w:val="21"/>
                <w:szCs w:val="21"/>
              </w:rPr>
              <w:t>投资策略设计的基本内容，体现出</w:t>
            </w:r>
            <w:r>
              <w:rPr>
                <w:rFonts w:ascii="宋体" w:hAnsi="宋体" w:cs="宋体" w:hint="eastAsia"/>
                <w:color w:val="000000"/>
                <w:sz w:val="21"/>
                <w:szCs w:val="21"/>
              </w:rPr>
              <w:t>金融资产配置</w:t>
            </w:r>
            <w:r>
              <w:rPr>
                <w:rFonts w:ascii="宋体" w:hAnsi="宋体" w:cs="宋体" w:hint="eastAsia"/>
                <w:color w:val="000000"/>
                <w:sz w:val="21"/>
                <w:szCs w:val="21"/>
              </w:rPr>
              <w:t>策略的基本要求。</w:t>
            </w:r>
          </w:p>
        </w:tc>
        <w:tc>
          <w:tcPr>
            <w:tcW w:w="1753" w:type="dxa"/>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20</w:t>
            </w:r>
          </w:p>
        </w:tc>
        <w:tc>
          <w:tcPr>
            <w:tcW w:w="1577" w:type="dxa"/>
            <w:vMerge w:val="restart"/>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40</w:t>
            </w:r>
          </w:p>
        </w:tc>
      </w:tr>
      <w:tr w:rsidR="002F1282">
        <w:trPr>
          <w:trHeight w:val="842"/>
        </w:trPr>
        <w:tc>
          <w:tcPr>
            <w:tcW w:w="760" w:type="dxa"/>
            <w:vMerge/>
            <w:tcBorders>
              <w:tl2br w:val="nil"/>
              <w:tr2bl w:val="nil"/>
            </w:tcBorders>
            <w:shd w:val="clear" w:color="auto" w:fill="FFFFFF"/>
            <w:tcMar>
              <w:left w:w="105" w:type="dxa"/>
              <w:right w:w="105" w:type="dxa"/>
            </w:tcMar>
            <w:vAlign w:val="center"/>
          </w:tcPr>
          <w:p w:rsidR="002F1282" w:rsidRDefault="002F1282">
            <w:pPr>
              <w:rPr>
                <w:rFonts w:ascii="微软雅黑" w:eastAsia="微软雅黑" w:hAnsi="微软雅黑" w:cs="微软雅黑"/>
                <w:color w:val="333333"/>
                <w:sz w:val="19"/>
                <w:szCs w:val="19"/>
              </w:rPr>
            </w:pPr>
          </w:p>
        </w:tc>
        <w:tc>
          <w:tcPr>
            <w:tcW w:w="4968" w:type="dxa"/>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ind w:firstLine="420"/>
              <w:rPr>
                <w:rFonts w:ascii="宋体" w:hAnsi="宋体" w:cs="宋体"/>
                <w:sz w:val="21"/>
                <w:szCs w:val="21"/>
              </w:rPr>
            </w:pPr>
            <w:r>
              <w:rPr>
                <w:rFonts w:ascii="宋体" w:hAnsi="宋体" w:cs="宋体" w:hint="eastAsia"/>
                <w:color w:val="000000"/>
                <w:sz w:val="21"/>
                <w:szCs w:val="21"/>
              </w:rPr>
              <w:t>资产配置</w:t>
            </w:r>
            <w:r>
              <w:rPr>
                <w:rFonts w:ascii="宋体" w:hAnsi="宋体" w:cs="宋体" w:hint="eastAsia"/>
                <w:color w:val="000000"/>
                <w:sz w:val="21"/>
                <w:szCs w:val="21"/>
              </w:rPr>
              <w:t>策略设计完整有效，能够反映出金融投资中风险收益配置的一般特征</w:t>
            </w:r>
            <w:r>
              <w:rPr>
                <w:rFonts w:ascii="宋体" w:hAnsi="宋体" w:cs="宋体" w:hint="eastAsia"/>
                <w:color w:val="000000"/>
                <w:sz w:val="21"/>
                <w:szCs w:val="21"/>
              </w:rPr>
              <w:t>，</w:t>
            </w:r>
            <w:r>
              <w:rPr>
                <w:rFonts w:ascii="宋体" w:hAnsi="宋体" w:cs="宋体" w:hint="eastAsia"/>
                <w:color w:val="000000"/>
                <w:sz w:val="21"/>
                <w:szCs w:val="21"/>
              </w:rPr>
              <w:t>能体现当前投资市场的真实金融投资策略的设计思想与理念，具有一定的创新性且合理</w:t>
            </w:r>
            <w:r>
              <w:rPr>
                <w:rFonts w:ascii="宋体" w:hAnsi="宋体" w:cs="宋体" w:hint="eastAsia"/>
                <w:color w:val="000000"/>
                <w:sz w:val="21"/>
                <w:szCs w:val="21"/>
              </w:rPr>
              <w:t>可行</w:t>
            </w:r>
            <w:r>
              <w:rPr>
                <w:rFonts w:ascii="宋体" w:hAnsi="宋体" w:cs="宋体" w:hint="eastAsia"/>
                <w:color w:val="000000"/>
                <w:sz w:val="21"/>
                <w:szCs w:val="21"/>
              </w:rPr>
              <w:t>。</w:t>
            </w:r>
          </w:p>
        </w:tc>
        <w:tc>
          <w:tcPr>
            <w:tcW w:w="1753" w:type="dxa"/>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10</w:t>
            </w:r>
          </w:p>
        </w:tc>
        <w:tc>
          <w:tcPr>
            <w:tcW w:w="1577" w:type="dxa"/>
            <w:vMerge/>
            <w:tcBorders>
              <w:tl2br w:val="nil"/>
              <w:tr2bl w:val="nil"/>
            </w:tcBorders>
            <w:shd w:val="clear" w:color="auto" w:fill="FFFFFF"/>
            <w:tcMar>
              <w:left w:w="105" w:type="dxa"/>
              <w:right w:w="105" w:type="dxa"/>
            </w:tcMar>
            <w:vAlign w:val="center"/>
          </w:tcPr>
          <w:p w:rsidR="002F1282" w:rsidRDefault="002F1282">
            <w:pPr>
              <w:rPr>
                <w:rFonts w:ascii="微软雅黑" w:eastAsia="微软雅黑" w:hAnsi="微软雅黑" w:cs="微软雅黑"/>
                <w:color w:val="333333"/>
                <w:sz w:val="19"/>
                <w:szCs w:val="19"/>
              </w:rPr>
            </w:pPr>
          </w:p>
        </w:tc>
      </w:tr>
      <w:tr w:rsidR="002F1282">
        <w:trPr>
          <w:trHeight w:val="842"/>
        </w:trPr>
        <w:tc>
          <w:tcPr>
            <w:tcW w:w="760" w:type="dxa"/>
            <w:vMerge/>
            <w:tcBorders>
              <w:tl2br w:val="nil"/>
              <w:tr2bl w:val="nil"/>
            </w:tcBorders>
            <w:shd w:val="clear" w:color="auto" w:fill="FFFFFF"/>
            <w:tcMar>
              <w:left w:w="105" w:type="dxa"/>
              <w:right w:w="105" w:type="dxa"/>
            </w:tcMar>
            <w:vAlign w:val="center"/>
          </w:tcPr>
          <w:p w:rsidR="002F1282" w:rsidRDefault="002F1282">
            <w:pPr>
              <w:rPr>
                <w:rFonts w:ascii="微软雅黑" w:eastAsia="微软雅黑" w:hAnsi="微软雅黑" w:cs="微软雅黑"/>
                <w:color w:val="333333"/>
                <w:sz w:val="19"/>
                <w:szCs w:val="19"/>
              </w:rPr>
            </w:pPr>
          </w:p>
        </w:tc>
        <w:tc>
          <w:tcPr>
            <w:tcW w:w="4968" w:type="dxa"/>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ind w:firstLine="420"/>
              <w:rPr>
                <w:rFonts w:ascii="宋体" w:hAnsi="宋体" w:cs="宋体"/>
                <w:sz w:val="21"/>
                <w:szCs w:val="21"/>
              </w:rPr>
            </w:pPr>
            <w:r>
              <w:rPr>
                <w:rFonts w:ascii="宋体" w:hAnsi="宋体" w:cs="宋体" w:hint="eastAsia"/>
                <w:color w:val="000000"/>
                <w:sz w:val="21"/>
                <w:szCs w:val="21"/>
              </w:rPr>
              <w:t>策略设计上风险控制机制清晰明确，能对投资活动的可能的和潜在的风险具有抑制和分散功效，</w:t>
            </w:r>
            <w:proofErr w:type="gramStart"/>
            <w:r>
              <w:rPr>
                <w:rFonts w:ascii="宋体" w:hAnsi="宋体" w:cs="宋体" w:hint="eastAsia"/>
                <w:color w:val="000000"/>
                <w:sz w:val="21"/>
                <w:szCs w:val="21"/>
              </w:rPr>
              <w:t>方案风控水平</w:t>
            </w:r>
            <w:proofErr w:type="gramEnd"/>
            <w:r>
              <w:rPr>
                <w:rFonts w:ascii="宋体" w:hAnsi="宋体" w:cs="宋体" w:hint="eastAsia"/>
                <w:color w:val="000000"/>
                <w:sz w:val="21"/>
                <w:szCs w:val="21"/>
              </w:rPr>
              <w:t>高。</w:t>
            </w:r>
          </w:p>
        </w:tc>
        <w:tc>
          <w:tcPr>
            <w:tcW w:w="1753" w:type="dxa"/>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Fonts w:ascii="宋体" w:hAnsi="宋体" w:cs="宋体" w:hint="eastAsia"/>
                <w:sz w:val="21"/>
                <w:szCs w:val="21"/>
              </w:rPr>
              <w:t>10</w:t>
            </w:r>
          </w:p>
        </w:tc>
        <w:tc>
          <w:tcPr>
            <w:tcW w:w="1577" w:type="dxa"/>
            <w:vMerge/>
            <w:tcBorders>
              <w:tl2br w:val="nil"/>
              <w:tr2bl w:val="nil"/>
            </w:tcBorders>
            <w:shd w:val="clear" w:color="auto" w:fill="FFFFFF"/>
            <w:tcMar>
              <w:left w:w="105" w:type="dxa"/>
              <w:right w:w="105" w:type="dxa"/>
            </w:tcMar>
            <w:vAlign w:val="center"/>
          </w:tcPr>
          <w:p w:rsidR="002F1282" w:rsidRDefault="002F1282">
            <w:pPr>
              <w:rPr>
                <w:rFonts w:ascii="微软雅黑" w:eastAsia="微软雅黑" w:hAnsi="微软雅黑" w:cs="微软雅黑"/>
                <w:color w:val="333333"/>
                <w:sz w:val="19"/>
                <w:szCs w:val="19"/>
              </w:rPr>
            </w:pPr>
          </w:p>
        </w:tc>
      </w:tr>
      <w:tr w:rsidR="002F1282">
        <w:trPr>
          <w:trHeight w:val="842"/>
        </w:trPr>
        <w:tc>
          <w:tcPr>
            <w:tcW w:w="760" w:type="dxa"/>
            <w:vMerge w:val="restart"/>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jc w:val="center"/>
              <w:rPr>
                <w:rStyle w:val="aa"/>
                <w:rFonts w:ascii="宋体" w:hAnsi="宋体" w:cs="宋体"/>
                <w:color w:val="000000"/>
                <w:sz w:val="21"/>
                <w:szCs w:val="21"/>
              </w:rPr>
            </w:pPr>
            <w:r>
              <w:rPr>
                <w:rStyle w:val="aa"/>
                <w:rFonts w:ascii="宋体" w:hAnsi="宋体" w:cs="宋体" w:hint="eastAsia"/>
                <w:color w:val="000000"/>
                <w:sz w:val="21"/>
                <w:szCs w:val="21"/>
              </w:rPr>
              <w:t>展示</w:t>
            </w:r>
          </w:p>
        </w:tc>
        <w:tc>
          <w:tcPr>
            <w:tcW w:w="4968" w:type="dxa"/>
            <w:tcBorders>
              <w:tl2br w:val="nil"/>
              <w:tr2bl w:val="nil"/>
            </w:tcBorders>
            <w:shd w:val="clear" w:color="auto" w:fill="FFFFFF"/>
            <w:tcMar>
              <w:left w:w="105" w:type="dxa"/>
              <w:right w:w="105" w:type="dxa"/>
            </w:tcMar>
          </w:tcPr>
          <w:p w:rsidR="002F1282" w:rsidRDefault="007E5134">
            <w:pPr>
              <w:pStyle w:val="a9"/>
              <w:widowControl/>
              <w:spacing w:before="120" w:beforeAutospacing="0" w:after="75" w:afterAutospacing="0" w:line="368" w:lineRule="atLeast"/>
              <w:ind w:firstLine="420"/>
              <w:rPr>
                <w:rFonts w:ascii="宋体" w:hAnsi="宋体" w:cs="宋体"/>
                <w:sz w:val="21"/>
                <w:szCs w:val="21"/>
              </w:rPr>
            </w:pPr>
            <w:r>
              <w:rPr>
                <w:rFonts w:ascii="宋体" w:hAnsi="宋体" w:cs="宋体" w:hint="eastAsia"/>
                <w:color w:val="000000"/>
                <w:sz w:val="21"/>
                <w:szCs w:val="21"/>
              </w:rPr>
              <w:t>资产配置</w:t>
            </w:r>
            <w:r>
              <w:rPr>
                <w:rFonts w:ascii="宋体" w:hAnsi="宋体" w:cs="宋体" w:hint="eastAsia"/>
                <w:color w:val="000000"/>
                <w:sz w:val="21"/>
                <w:szCs w:val="21"/>
              </w:rPr>
              <w:t>策略</w:t>
            </w:r>
            <w:r>
              <w:rPr>
                <w:rFonts w:ascii="宋体" w:hAnsi="宋体" w:cs="宋体" w:hint="eastAsia"/>
                <w:color w:val="000000"/>
                <w:sz w:val="21"/>
                <w:szCs w:val="21"/>
              </w:rPr>
              <w:t>分析报告</w:t>
            </w:r>
            <w:r>
              <w:rPr>
                <w:rFonts w:ascii="宋体" w:hAnsi="宋体" w:cs="宋体" w:hint="eastAsia"/>
                <w:color w:val="000000"/>
                <w:sz w:val="21"/>
                <w:szCs w:val="21"/>
              </w:rPr>
              <w:t>的基本格式规范，排版美观，文字语言表达专业、流畅、通俗易懂</w:t>
            </w:r>
            <w:r>
              <w:rPr>
                <w:rFonts w:ascii="宋体" w:hAnsi="宋体" w:cs="宋体" w:hint="eastAsia"/>
                <w:color w:val="000000"/>
                <w:sz w:val="21"/>
                <w:szCs w:val="21"/>
              </w:rPr>
              <w:t>。</w:t>
            </w:r>
          </w:p>
        </w:tc>
        <w:tc>
          <w:tcPr>
            <w:tcW w:w="1753" w:type="dxa"/>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10</w:t>
            </w:r>
          </w:p>
        </w:tc>
        <w:tc>
          <w:tcPr>
            <w:tcW w:w="1577" w:type="dxa"/>
            <w:vMerge w:val="restart"/>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jc w:val="center"/>
              <w:rPr>
                <w:rFonts w:ascii="宋体" w:hAnsi="宋体" w:cs="宋体"/>
                <w:color w:val="000000"/>
                <w:sz w:val="21"/>
                <w:szCs w:val="21"/>
              </w:rPr>
            </w:pPr>
            <w:r>
              <w:rPr>
                <w:rFonts w:ascii="宋体" w:hAnsi="宋体" w:cs="宋体" w:hint="eastAsia"/>
                <w:color w:val="000000"/>
                <w:sz w:val="21"/>
                <w:szCs w:val="21"/>
              </w:rPr>
              <w:t>20</w:t>
            </w:r>
          </w:p>
        </w:tc>
      </w:tr>
      <w:tr w:rsidR="002F1282">
        <w:trPr>
          <w:trHeight w:val="842"/>
        </w:trPr>
        <w:tc>
          <w:tcPr>
            <w:tcW w:w="760" w:type="dxa"/>
            <w:vMerge/>
            <w:tcBorders>
              <w:tl2br w:val="nil"/>
              <w:tr2bl w:val="nil"/>
            </w:tcBorders>
            <w:shd w:val="clear" w:color="auto" w:fill="FFFFFF"/>
            <w:tcMar>
              <w:left w:w="105" w:type="dxa"/>
              <w:right w:w="105" w:type="dxa"/>
            </w:tcMar>
            <w:vAlign w:val="center"/>
          </w:tcPr>
          <w:p w:rsidR="002F1282" w:rsidRDefault="002F1282">
            <w:pPr>
              <w:pStyle w:val="a9"/>
              <w:widowControl/>
              <w:spacing w:before="120" w:beforeAutospacing="0" w:after="75" w:afterAutospacing="0" w:line="368" w:lineRule="atLeast"/>
              <w:jc w:val="center"/>
              <w:rPr>
                <w:rStyle w:val="aa"/>
                <w:rFonts w:ascii="宋体" w:hAnsi="宋体" w:cs="宋体"/>
                <w:color w:val="000000"/>
                <w:sz w:val="21"/>
                <w:szCs w:val="21"/>
              </w:rPr>
            </w:pPr>
          </w:p>
        </w:tc>
        <w:tc>
          <w:tcPr>
            <w:tcW w:w="4968" w:type="dxa"/>
            <w:tcBorders>
              <w:tl2br w:val="nil"/>
              <w:tr2bl w:val="nil"/>
            </w:tcBorders>
            <w:shd w:val="clear" w:color="auto" w:fill="FFFFFF"/>
            <w:tcMar>
              <w:left w:w="105" w:type="dxa"/>
              <w:right w:w="105" w:type="dxa"/>
            </w:tcMar>
          </w:tcPr>
          <w:p w:rsidR="002F1282" w:rsidRDefault="007E5134">
            <w:pPr>
              <w:pStyle w:val="a9"/>
              <w:widowControl/>
              <w:spacing w:before="120" w:beforeAutospacing="0" w:after="75" w:afterAutospacing="0" w:line="368" w:lineRule="atLeast"/>
              <w:ind w:firstLine="420"/>
              <w:rPr>
                <w:rFonts w:ascii="宋体" w:hAnsi="宋体" w:cs="宋体"/>
                <w:sz w:val="21"/>
                <w:szCs w:val="21"/>
              </w:rPr>
            </w:pPr>
            <w:r>
              <w:rPr>
                <w:rFonts w:ascii="宋体" w:hAnsi="宋体" w:cs="宋体" w:hint="eastAsia"/>
                <w:sz w:val="21"/>
                <w:szCs w:val="21"/>
              </w:rPr>
              <w:t>展示材料</w:t>
            </w:r>
            <w:r>
              <w:rPr>
                <w:rFonts w:ascii="宋体" w:hAnsi="宋体" w:cs="宋体" w:hint="eastAsia"/>
                <w:sz w:val="21"/>
                <w:szCs w:val="21"/>
              </w:rPr>
              <w:t>制作美观</w:t>
            </w:r>
            <w:r>
              <w:rPr>
                <w:rFonts w:ascii="宋体" w:hAnsi="宋体" w:cs="宋体" w:hint="eastAsia"/>
                <w:color w:val="000000"/>
                <w:sz w:val="21"/>
                <w:szCs w:val="21"/>
              </w:rPr>
              <w:t>，</w:t>
            </w:r>
            <w:r>
              <w:rPr>
                <w:rFonts w:ascii="宋体" w:hAnsi="宋体" w:cs="宋体" w:hint="eastAsia"/>
                <w:color w:val="000000"/>
                <w:sz w:val="21"/>
                <w:szCs w:val="21"/>
              </w:rPr>
              <w:t>阐述观点正确，逻辑</w:t>
            </w:r>
            <w:r>
              <w:rPr>
                <w:rFonts w:ascii="宋体" w:hAnsi="宋体" w:cs="宋体" w:hint="eastAsia"/>
                <w:sz w:val="21"/>
                <w:szCs w:val="21"/>
              </w:rPr>
              <w:t>思路清晰，</w:t>
            </w:r>
            <w:r>
              <w:rPr>
                <w:rFonts w:ascii="宋体" w:hAnsi="宋体" w:cs="宋体" w:hint="eastAsia"/>
                <w:color w:val="000000"/>
                <w:sz w:val="21"/>
                <w:szCs w:val="21"/>
              </w:rPr>
              <w:t>答辩过程中展现出良好</w:t>
            </w:r>
            <w:r>
              <w:rPr>
                <w:rFonts w:ascii="宋体" w:hAnsi="宋体" w:cs="宋体" w:hint="eastAsia"/>
                <w:sz w:val="21"/>
                <w:szCs w:val="21"/>
              </w:rPr>
              <w:t>分析</w:t>
            </w:r>
            <w:r>
              <w:rPr>
                <w:rFonts w:ascii="宋体" w:hAnsi="宋体" w:cs="宋体" w:hint="eastAsia"/>
                <w:sz w:val="21"/>
                <w:szCs w:val="21"/>
              </w:rPr>
              <w:t>能力及</w:t>
            </w:r>
            <w:r>
              <w:rPr>
                <w:rFonts w:ascii="宋体" w:hAnsi="宋体" w:cs="宋体" w:hint="eastAsia"/>
                <w:sz w:val="21"/>
                <w:szCs w:val="21"/>
              </w:rPr>
              <w:t>应变能力</w:t>
            </w:r>
            <w:r>
              <w:rPr>
                <w:rFonts w:ascii="宋体" w:hAnsi="宋体" w:cs="宋体" w:hint="eastAsia"/>
                <w:sz w:val="21"/>
                <w:szCs w:val="21"/>
              </w:rPr>
              <w:t>。</w:t>
            </w:r>
          </w:p>
        </w:tc>
        <w:tc>
          <w:tcPr>
            <w:tcW w:w="1753" w:type="dxa"/>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10</w:t>
            </w:r>
          </w:p>
        </w:tc>
        <w:tc>
          <w:tcPr>
            <w:tcW w:w="1577" w:type="dxa"/>
            <w:vMerge/>
            <w:tcBorders>
              <w:tl2br w:val="nil"/>
              <w:tr2bl w:val="nil"/>
            </w:tcBorders>
            <w:shd w:val="clear" w:color="auto" w:fill="FFFFFF"/>
            <w:tcMar>
              <w:left w:w="105" w:type="dxa"/>
              <w:right w:w="105" w:type="dxa"/>
            </w:tcMar>
            <w:vAlign w:val="center"/>
          </w:tcPr>
          <w:p w:rsidR="002F1282" w:rsidRDefault="002F1282">
            <w:pPr>
              <w:pStyle w:val="a9"/>
              <w:widowControl/>
              <w:spacing w:before="120" w:beforeAutospacing="0" w:after="75" w:afterAutospacing="0" w:line="368" w:lineRule="atLeast"/>
              <w:jc w:val="center"/>
              <w:rPr>
                <w:rFonts w:ascii="宋体" w:hAnsi="宋体" w:cs="宋体"/>
                <w:color w:val="000000"/>
                <w:sz w:val="21"/>
                <w:szCs w:val="21"/>
              </w:rPr>
            </w:pPr>
          </w:p>
        </w:tc>
      </w:tr>
      <w:tr w:rsidR="002F1282">
        <w:trPr>
          <w:trHeight w:val="842"/>
        </w:trPr>
        <w:tc>
          <w:tcPr>
            <w:tcW w:w="760" w:type="dxa"/>
            <w:vMerge w:val="restart"/>
            <w:tcBorders>
              <w:tl2br w:val="nil"/>
              <w:tr2bl w:val="nil"/>
            </w:tcBorders>
            <w:shd w:val="clear" w:color="auto" w:fill="FFFFFF"/>
            <w:tcMar>
              <w:left w:w="105" w:type="dxa"/>
              <w:right w:w="105" w:type="dxa"/>
            </w:tcMar>
            <w:vAlign w:val="center"/>
          </w:tcPr>
          <w:p w:rsidR="002F1282" w:rsidRDefault="007E5134">
            <w:pPr>
              <w:jc w:val="center"/>
              <w:rPr>
                <w:rFonts w:ascii="微软雅黑" w:eastAsia="微软雅黑" w:hAnsi="微软雅黑" w:cs="微软雅黑"/>
                <w:color w:val="333333"/>
                <w:sz w:val="19"/>
                <w:szCs w:val="19"/>
              </w:rPr>
            </w:pPr>
            <w:r>
              <w:rPr>
                <w:rStyle w:val="aa"/>
                <w:rFonts w:ascii="宋体" w:hAnsi="宋体" w:cs="宋体" w:hint="eastAsia"/>
                <w:color w:val="000000"/>
                <w:kern w:val="0"/>
                <w:szCs w:val="21"/>
                <w:lang w:bidi="ar"/>
              </w:rPr>
              <w:t>实践</w:t>
            </w:r>
          </w:p>
        </w:tc>
        <w:tc>
          <w:tcPr>
            <w:tcW w:w="4968" w:type="dxa"/>
            <w:tcBorders>
              <w:tl2br w:val="nil"/>
              <w:tr2bl w:val="nil"/>
            </w:tcBorders>
            <w:shd w:val="clear" w:color="auto" w:fill="FFFFFF"/>
            <w:tcMar>
              <w:left w:w="105" w:type="dxa"/>
              <w:right w:w="105" w:type="dxa"/>
            </w:tcMar>
          </w:tcPr>
          <w:p w:rsidR="002F1282" w:rsidRDefault="007E5134">
            <w:pPr>
              <w:pStyle w:val="a9"/>
              <w:widowControl/>
              <w:spacing w:before="120" w:beforeAutospacing="0" w:after="75" w:afterAutospacing="0" w:line="368" w:lineRule="atLeast"/>
              <w:ind w:firstLine="420"/>
              <w:rPr>
                <w:rFonts w:ascii="宋体" w:hAnsi="宋体" w:cs="宋体"/>
                <w:color w:val="000000"/>
                <w:sz w:val="21"/>
                <w:szCs w:val="21"/>
              </w:rPr>
            </w:pPr>
            <w:r>
              <w:rPr>
                <w:rFonts w:ascii="宋体" w:hAnsi="宋体" w:cs="宋体" w:hint="eastAsia"/>
                <w:color w:val="000000"/>
                <w:sz w:val="21"/>
                <w:szCs w:val="21"/>
              </w:rPr>
              <w:t>交易记录有简要操作理由，</w:t>
            </w:r>
            <w:r>
              <w:rPr>
                <w:rFonts w:ascii="宋体" w:hAnsi="宋体" w:cs="宋体" w:hint="eastAsia"/>
                <w:color w:val="000000"/>
                <w:sz w:val="21"/>
                <w:szCs w:val="21"/>
              </w:rPr>
              <w:t>涵盖</w:t>
            </w:r>
            <w:r>
              <w:rPr>
                <w:rFonts w:ascii="宋体" w:hAnsi="宋体" w:cs="宋体" w:hint="eastAsia"/>
                <w:color w:val="000000"/>
                <w:sz w:val="21"/>
                <w:szCs w:val="21"/>
              </w:rPr>
              <w:t>具体交易数量、价格、操作方向</w:t>
            </w:r>
            <w:r>
              <w:rPr>
                <w:rFonts w:ascii="宋体" w:hAnsi="宋体" w:cs="宋体" w:hint="eastAsia"/>
                <w:color w:val="000000"/>
                <w:sz w:val="21"/>
                <w:szCs w:val="21"/>
              </w:rPr>
              <w:t>等内容</w:t>
            </w:r>
            <w:r>
              <w:rPr>
                <w:rFonts w:ascii="宋体" w:hAnsi="宋体" w:cs="宋体" w:hint="eastAsia"/>
                <w:color w:val="000000"/>
                <w:sz w:val="21"/>
                <w:szCs w:val="21"/>
              </w:rPr>
              <w:t>。</w:t>
            </w:r>
          </w:p>
        </w:tc>
        <w:tc>
          <w:tcPr>
            <w:tcW w:w="1753" w:type="dxa"/>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jc w:val="center"/>
              <w:rPr>
                <w:rFonts w:ascii="宋体" w:hAnsi="宋体" w:cs="宋体"/>
                <w:color w:val="000000"/>
                <w:sz w:val="21"/>
                <w:szCs w:val="21"/>
              </w:rPr>
            </w:pPr>
            <w:r>
              <w:rPr>
                <w:rFonts w:ascii="宋体" w:hAnsi="宋体" w:cs="宋体" w:hint="eastAsia"/>
                <w:color w:val="000000"/>
                <w:sz w:val="21"/>
                <w:szCs w:val="21"/>
              </w:rPr>
              <w:t>20</w:t>
            </w:r>
          </w:p>
        </w:tc>
        <w:tc>
          <w:tcPr>
            <w:tcW w:w="1577" w:type="dxa"/>
            <w:vMerge w:val="restart"/>
            <w:tcBorders>
              <w:tl2br w:val="nil"/>
              <w:tr2bl w:val="nil"/>
            </w:tcBorders>
            <w:shd w:val="clear" w:color="auto" w:fill="FFFFFF"/>
            <w:tcMar>
              <w:left w:w="105" w:type="dxa"/>
              <w:right w:w="105" w:type="dxa"/>
            </w:tcMar>
            <w:vAlign w:val="center"/>
          </w:tcPr>
          <w:p w:rsidR="002F1282" w:rsidRDefault="007E5134">
            <w:pPr>
              <w:jc w:val="center"/>
              <w:rPr>
                <w:rFonts w:ascii="微软雅黑" w:eastAsia="微软雅黑" w:hAnsi="微软雅黑" w:cs="微软雅黑"/>
                <w:color w:val="333333"/>
                <w:sz w:val="19"/>
                <w:szCs w:val="19"/>
              </w:rPr>
            </w:pPr>
            <w:r>
              <w:rPr>
                <w:rFonts w:ascii="宋体" w:hAnsi="宋体" w:cs="宋体" w:hint="eastAsia"/>
                <w:kern w:val="0"/>
                <w:szCs w:val="21"/>
                <w:lang w:bidi="ar"/>
              </w:rPr>
              <w:t>4</w:t>
            </w:r>
            <w:r>
              <w:rPr>
                <w:rFonts w:ascii="宋体" w:hAnsi="宋体" w:cs="宋体" w:hint="eastAsia"/>
                <w:kern w:val="0"/>
                <w:szCs w:val="21"/>
                <w:lang w:bidi="ar"/>
              </w:rPr>
              <w:t>0</w:t>
            </w:r>
          </w:p>
        </w:tc>
      </w:tr>
      <w:tr w:rsidR="002F1282">
        <w:trPr>
          <w:trHeight w:val="842"/>
        </w:trPr>
        <w:tc>
          <w:tcPr>
            <w:tcW w:w="760" w:type="dxa"/>
            <w:vMerge/>
            <w:tcBorders>
              <w:tl2br w:val="nil"/>
              <w:tr2bl w:val="nil"/>
            </w:tcBorders>
            <w:shd w:val="clear" w:color="auto" w:fill="FFFFFF"/>
            <w:tcMar>
              <w:left w:w="105" w:type="dxa"/>
              <w:right w:w="105" w:type="dxa"/>
            </w:tcMar>
            <w:vAlign w:val="center"/>
          </w:tcPr>
          <w:p w:rsidR="002F1282" w:rsidRDefault="002F1282">
            <w:pPr>
              <w:rPr>
                <w:rFonts w:ascii="微软雅黑" w:eastAsia="微软雅黑" w:hAnsi="微软雅黑" w:cs="微软雅黑"/>
                <w:color w:val="333333"/>
                <w:sz w:val="19"/>
                <w:szCs w:val="19"/>
              </w:rPr>
            </w:pPr>
          </w:p>
        </w:tc>
        <w:tc>
          <w:tcPr>
            <w:tcW w:w="4968" w:type="dxa"/>
            <w:tcBorders>
              <w:tl2br w:val="nil"/>
              <w:tr2bl w:val="nil"/>
            </w:tcBorders>
            <w:shd w:val="clear" w:color="auto" w:fill="FFFFFF"/>
            <w:tcMar>
              <w:left w:w="105" w:type="dxa"/>
              <w:right w:w="105" w:type="dxa"/>
            </w:tcMar>
          </w:tcPr>
          <w:p w:rsidR="002F1282" w:rsidRDefault="007E5134">
            <w:pPr>
              <w:pStyle w:val="a9"/>
              <w:widowControl/>
              <w:spacing w:before="120" w:beforeAutospacing="0" w:after="75" w:afterAutospacing="0" w:line="368" w:lineRule="atLeast"/>
              <w:ind w:firstLine="420"/>
              <w:rPr>
                <w:rFonts w:ascii="宋体" w:hAnsi="宋体" w:cs="宋体"/>
                <w:color w:val="000000"/>
                <w:sz w:val="21"/>
                <w:szCs w:val="21"/>
              </w:rPr>
            </w:pPr>
            <w:r>
              <w:rPr>
                <w:rFonts w:ascii="宋体" w:hAnsi="宋体" w:cs="宋体" w:hint="eastAsia"/>
                <w:color w:val="000000"/>
                <w:sz w:val="21"/>
                <w:szCs w:val="21"/>
                <w:shd w:val="clear" w:color="auto" w:fill="FFFFFF"/>
              </w:rPr>
              <w:t>已在</w:t>
            </w:r>
            <w:r>
              <w:rPr>
                <w:rFonts w:ascii="宋体" w:hAnsi="宋体" w:cs="宋体" w:hint="eastAsia"/>
                <w:color w:val="000000"/>
                <w:sz w:val="21"/>
                <w:szCs w:val="21"/>
                <w:shd w:val="clear" w:color="auto" w:fill="FFFFFF"/>
              </w:rPr>
              <w:t>虚拟仿真</w:t>
            </w:r>
            <w:r>
              <w:rPr>
                <w:rFonts w:ascii="宋体" w:hAnsi="宋体" w:cs="宋体" w:hint="eastAsia"/>
                <w:color w:val="000000"/>
                <w:sz w:val="21"/>
                <w:szCs w:val="21"/>
                <w:shd w:val="clear" w:color="auto" w:fill="FFFFFF"/>
              </w:rPr>
              <w:t>环境中加以运用，并取得较好效果，</w:t>
            </w:r>
            <w:r>
              <w:rPr>
                <w:rFonts w:ascii="宋体" w:hAnsi="宋体" w:cs="宋体" w:hint="eastAsia"/>
                <w:color w:val="000000"/>
                <w:sz w:val="21"/>
                <w:szCs w:val="21"/>
                <w:shd w:val="clear" w:color="auto" w:fill="FFFFFF"/>
              </w:rPr>
              <w:t>资产组合模拟交易大赛中有交易记录和排名</w:t>
            </w:r>
            <w:r>
              <w:rPr>
                <w:rFonts w:ascii="宋体" w:hAnsi="宋体" w:cs="宋体" w:hint="eastAsia"/>
                <w:color w:val="000000"/>
                <w:sz w:val="21"/>
                <w:szCs w:val="21"/>
                <w:shd w:val="clear" w:color="auto" w:fill="FFFFFF"/>
              </w:rPr>
              <w:t>。</w:t>
            </w:r>
          </w:p>
        </w:tc>
        <w:tc>
          <w:tcPr>
            <w:tcW w:w="1753" w:type="dxa"/>
            <w:tcBorders>
              <w:tl2br w:val="nil"/>
              <w:tr2bl w:val="nil"/>
            </w:tcBorders>
            <w:shd w:val="clear" w:color="auto" w:fill="FFFFFF"/>
            <w:tcMar>
              <w:left w:w="105" w:type="dxa"/>
              <w:right w:w="105" w:type="dxa"/>
            </w:tcMar>
            <w:vAlign w:val="center"/>
          </w:tcPr>
          <w:p w:rsidR="002F1282" w:rsidRDefault="007E5134">
            <w:pPr>
              <w:pStyle w:val="a9"/>
              <w:widowControl/>
              <w:spacing w:before="120" w:beforeAutospacing="0" w:after="75" w:afterAutospacing="0" w:line="368" w:lineRule="atLeast"/>
              <w:jc w:val="center"/>
              <w:rPr>
                <w:rFonts w:ascii="宋体" w:hAnsi="宋体" w:cs="宋体"/>
                <w:color w:val="000000"/>
                <w:sz w:val="21"/>
                <w:szCs w:val="21"/>
              </w:rPr>
            </w:pPr>
            <w:r>
              <w:rPr>
                <w:rFonts w:ascii="宋体" w:hAnsi="宋体" w:cs="宋体" w:hint="eastAsia"/>
                <w:color w:val="000000"/>
                <w:sz w:val="21"/>
                <w:szCs w:val="21"/>
              </w:rPr>
              <w:t>20</w:t>
            </w:r>
          </w:p>
        </w:tc>
        <w:tc>
          <w:tcPr>
            <w:tcW w:w="1577" w:type="dxa"/>
            <w:vMerge/>
            <w:tcBorders>
              <w:tl2br w:val="nil"/>
              <w:tr2bl w:val="nil"/>
            </w:tcBorders>
            <w:shd w:val="clear" w:color="auto" w:fill="FFFFFF"/>
            <w:tcMar>
              <w:left w:w="105" w:type="dxa"/>
              <w:right w:w="105" w:type="dxa"/>
            </w:tcMar>
            <w:vAlign w:val="center"/>
          </w:tcPr>
          <w:p w:rsidR="002F1282" w:rsidRDefault="002F1282">
            <w:pPr>
              <w:rPr>
                <w:rFonts w:ascii="微软雅黑" w:eastAsia="微软雅黑" w:hAnsi="微软雅黑" w:cs="微软雅黑"/>
                <w:color w:val="333333"/>
                <w:sz w:val="19"/>
                <w:szCs w:val="19"/>
              </w:rPr>
            </w:pPr>
          </w:p>
        </w:tc>
      </w:tr>
      <w:tr w:rsidR="002F1282">
        <w:trPr>
          <w:trHeight w:val="528"/>
        </w:trPr>
        <w:tc>
          <w:tcPr>
            <w:tcW w:w="7481" w:type="dxa"/>
            <w:gridSpan w:val="3"/>
            <w:tcBorders>
              <w:tl2br w:val="nil"/>
              <w:tr2bl w:val="nil"/>
            </w:tcBorders>
            <w:shd w:val="clear" w:color="auto" w:fill="FFFFFF"/>
            <w:tcMar>
              <w:left w:w="105" w:type="dxa"/>
              <w:right w:w="105" w:type="dxa"/>
            </w:tcMa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合计</w:t>
            </w:r>
          </w:p>
        </w:tc>
        <w:tc>
          <w:tcPr>
            <w:tcW w:w="1577" w:type="dxa"/>
            <w:tcBorders>
              <w:tl2br w:val="nil"/>
              <w:tr2bl w:val="nil"/>
            </w:tcBorders>
            <w:shd w:val="clear" w:color="auto" w:fill="FFFFFF"/>
            <w:tcMar>
              <w:left w:w="105" w:type="dxa"/>
              <w:right w:w="105" w:type="dxa"/>
            </w:tcMar>
          </w:tcPr>
          <w:p w:rsidR="002F1282" w:rsidRDefault="007E5134">
            <w:pPr>
              <w:pStyle w:val="a9"/>
              <w:widowControl/>
              <w:spacing w:before="120" w:beforeAutospacing="0" w:after="75" w:afterAutospacing="0" w:line="368" w:lineRule="atLeast"/>
              <w:jc w:val="center"/>
              <w:rPr>
                <w:rFonts w:ascii="宋体" w:hAnsi="宋体" w:cs="宋体"/>
                <w:sz w:val="21"/>
                <w:szCs w:val="21"/>
              </w:rPr>
            </w:pPr>
            <w:r>
              <w:rPr>
                <w:rFonts w:ascii="宋体" w:hAnsi="宋体" w:cs="宋体" w:hint="eastAsia"/>
                <w:color w:val="000000"/>
                <w:sz w:val="21"/>
                <w:szCs w:val="21"/>
              </w:rPr>
              <w:t>100</w:t>
            </w:r>
          </w:p>
        </w:tc>
      </w:tr>
    </w:tbl>
    <w:p w:rsidR="002F1282" w:rsidRDefault="007E5134">
      <w:pPr>
        <w:pStyle w:val="ab"/>
        <w:numPr>
          <w:ilvl w:val="0"/>
          <w:numId w:val="3"/>
        </w:numPr>
        <w:spacing w:line="360" w:lineRule="auto"/>
        <w:ind w:leftChars="200" w:left="1005" w:hangingChars="243" w:hanging="585"/>
        <w:rPr>
          <w:b/>
          <w:sz w:val="24"/>
        </w:rPr>
      </w:pPr>
      <w:r>
        <w:rPr>
          <w:rFonts w:hint="eastAsia"/>
          <w:b/>
          <w:sz w:val="24"/>
        </w:rPr>
        <w:t>实习安全管理规定</w:t>
      </w:r>
    </w:p>
    <w:p w:rsidR="002F1282" w:rsidRDefault="007E5134">
      <w:pPr>
        <w:spacing w:line="360" w:lineRule="auto"/>
        <w:ind w:firstLineChars="200" w:firstLine="480"/>
        <w:rPr>
          <w:sz w:val="24"/>
        </w:rPr>
      </w:pPr>
      <w:r>
        <w:rPr>
          <w:rFonts w:ascii="Arial" w:hAnsi="Calibri" w:cs="宋体" w:hint="eastAsia"/>
          <w:kern w:val="0"/>
          <w:sz w:val="24"/>
        </w:rPr>
        <w:t>根据学校实习管理相关规定，暑期实践周开始时教师应向学生郑重说明相关安全管理事项，学生应该服从实习指导教师的安排，接受安全教育，认真履行相关安全管理规定；具体安全管理规定可以参见“附件</w:t>
      </w:r>
      <w:r>
        <w:rPr>
          <w:rFonts w:ascii="Arial" w:hAnsi="Calibri" w:cs="宋体" w:hint="eastAsia"/>
          <w:kern w:val="0"/>
          <w:sz w:val="24"/>
        </w:rPr>
        <w:t>3</w:t>
      </w:r>
      <w:r>
        <w:rPr>
          <w:rFonts w:ascii="Arial" w:hAnsi="Calibri" w:cs="宋体" w:hint="eastAsia"/>
          <w:kern w:val="0"/>
          <w:sz w:val="24"/>
        </w:rPr>
        <w:t>：</w:t>
      </w:r>
      <w:r>
        <w:rPr>
          <w:rFonts w:ascii="Arial" w:hAnsi="Calibri" w:cs="宋体" w:hint="eastAsia"/>
          <w:kern w:val="0"/>
          <w:sz w:val="24"/>
        </w:rPr>
        <w:t>厦门大学嘉庚学院学生实习安全管理规定”，请同学们仔细阅读。</w:t>
      </w:r>
    </w:p>
    <w:p w:rsidR="002F1282" w:rsidRDefault="007E5134">
      <w:pPr>
        <w:pStyle w:val="ab"/>
        <w:spacing w:line="360" w:lineRule="auto"/>
        <w:ind w:left="510" w:firstLineChars="0" w:firstLine="0"/>
        <w:rPr>
          <w:sz w:val="24"/>
        </w:rPr>
      </w:pPr>
      <w:r>
        <w:rPr>
          <w:rFonts w:hint="eastAsia"/>
          <w:sz w:val="24"/>
        </w:rPr>
        <w:t xml:space="preserve">                                               </w:t>
      </w:r>
      <w:r>
        <w:rPr>
          <w:rFonts w:hint="eastAsia"/>
          <w:sz w:val="24"/>
        </w:rPr>
        <w:t>会计与金融学院</w:t>
      </w:r>
    </w:p>
    <w:p w:rsidR="002F1282" w:rsidRDefault="007E5134">
      <w:pPr>
        <w:pStyle w:val="ab"/>
        <w:spacing w:line="360" w:lineRule="auto"/>
        <w:ind w:left="510" w:firstLineChars="0" w:firstLine="0"/>
        <w:rPr>
          <w:sz w:val="24"/>
        </w:rPr>
      </w:pPr>
      <w:r>
        <w:rPr>
          <w:rFonts w:hint="eastAsia"/>
          <w:sz w:val="24"/>
        </w:rPr>
        <w:t xml:space="preserve">                                                     20</w:t>
      </w:r>
      <w:r>
        <w:rPr>
          <w:sz w:val="24"/>
        </w:rPr>
        <w:t>22</w:t>
      </w:r>
      <w:r>
        <w:rPr>
          <w:rFonts w:hint="eastAsia"/>
          <w:sz w:val="24"/>
        </w:rPr>
        <w:t>.</w:t>
      </w:r>
      <w:r>
        <w:rPr>
          <w:sz w:val="24"/>
        </w:rPr>
        <w:t>6</w:t>
      </w:r>
      <w:bookmarkStart w:id="0" w:name="_GoBack"/>
      <w:bookmarkEnd w:id="0"/>
      <w:r>
        <w:rPr>
          <w:rFonts w:hint="eastAsia"/>
          <w:sz w:val="24"/>
        </w:rPr>
        <w:t>.</w:t>
      </w:r>
      <w:r>
        <w:rPr>
          <w:rFonts w:hint="eastAsia"/>
          <w:sz w:val="24"/>
        </w:rPr>
        <w:t>20</w:t>
      </w:r>
    </w:p>
    <w:sectPr w:rsidR="002F12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7A4E"/>
    <w:multiLevelType w:val="multilevel"/>
    <w:tmpl w:val="25F97A4E"/>
    <w:lvl w:ilvl="0">
      <w:start w:val="1"/>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 w15:restartNumberingAfterBreak="0">
    <w:nsid w:val="31815B39"/>
    <w:multiLevelType w:val="multilevel"/>
    <w:tmpl w:val="31815B39"/>
    <w:lvl w:ilvl="0">
      <w:start w:val="5"/>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EC35AF4"/>
    <w:multiLevelType w:val="multilevel"/>
    <w:tmpl w:val="4EC35AF4"/>
    <w:lvl w:ilvl="0">
      <w:start w:val="1"/>
      <w:numFmt w:val="japaneseCounting"/>
      <w:lvlText w:val="%1、"/>
      <w:lvlJc w:val="left"/>
      <w:pPr>
        <w:ind w:left="1155" w:hanging="420"/>
      </w:pPr>
      <w:rPr>
        <w:rFonts w:hint="default"/>
      </w:rPr>
    </w:lvl>
    <w:lvl w:ilvl="1">
      <w:start w:val="1"/>
      <w:numFmt w:val="lowerLetter"/>
      <w:lvlText w:val="%2)"/>
      <w:lvlJc w:val="left"/>
      <w:pPr>
        <w:ind w:left="1575" w:hanging="420"/>
      </w:pPr>
    </w:lvl>
    <w:lvl w:ilvl="2">
      <w:start w:val="1"/>
      <w:numFmt w:val="lowerRoman"/>
      <w:lvlText w:val="%3."/>
      <w:lvlJc w:val="right"/>
      <w:pPr>
        <w:ind w:left="1995" w:hanging="420"/>
      </w:pPr>
    </w:lvl>
    <w:lvl w:ilvl="3">
      <w:start w:val="1"/>
      <w:numFmt w:val="decimal"/>
      <w:lvlText w:val="%4."/>
      <w:lvlJc w:val="left"/>
      <w:pPr>
        <w:ind w:left="2415" w:hanging="420"/>
      </w:pPr>
    </w:lvl>
    <w:lvl w:ilvl="4">
      <w:start w:val="1"/>
      <w:numFmt w:val="lowerLetter"/>
      <w:lvlText w:val="%5)"/>
      <w:lvlJc w:val="left"/>
      <w:pPr>
        <w:ind w:left="2835" w:hanging="420"/>
      </w:pPr>
    </w:lvl>
    <w:lvl w:ilvl="5">
      <w:start w:val="1"/>
      <w:numFmt w:val="lowerRoman"/>
      <w:lvlText w:val="%6."/>
      <w:lvlJc w:val="right"/>
      <w:pPr>
        <w:ind w:left="3255" w:hanging="420"/>
      </w:pPr>
    </w:lvl>
    <w:lvl w:ilvl="6">
      <w:start w:val="1"/>
      <w:numFmt w:val="decimal"/>
      <w:lvlText w:val="%7."/>
      <w:lvlJc w:val="left"/>
      <w:pPr>
        <w:ind w:left="3675" w:hanging="420"/>
      </w:pPr>
    </w:lvl>
    <w:lvl w:ilvl="7">
      <w:start w:val="1"/>
      <w:numFmt w:val="lowerLetter"/>
      <w:lvlText w:val="%8)"/>
      <w:lvlJc w:val="left"/>
      <w:pPr>
        <w:ind w:left="4095" w:hanging="420"/>
      </w:pPr>
    </w:lvl>
    <w:lvl w:ilvl="8">
      <w:start w:val="1"/>
      <w:numFmt w:val="lowerRoman"/>
      <w:lvlText w:val="%9."/>
      <w:lvlJc w:val="right"/>
      <w:pPr>
        <w:ind w:left="4515"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294"/>
    <w:rsid w:val="00003F33"/>
    <w:rsid w:val="0002723A"/>
    <w:rsid w:val="0002797F"/>
    <w:rsid w:val="00030CCD"/>
    <w:rsid w:val="00051303"/>
    <w:rsid w:val="00053C22"/>
    <w:rsid w:val="000630E8"/>
    <w:rsid w:val="000A2905"/>
    <w:rsid w:val="000E702D"/>
    <w:rsid w:val="000F3213"/>
    <w:rsid w:val="001128BE"/>
    <w:rsid w:val="001224EA"/>
    <w:rsid w:val="00134508"/>
    <w:rsid w:val="001636F8"/>
    <w:rsid w:val="00192D44"/>
    <w:rsid w:val="001C5A28"/>
    <w:rsid w:val="00237299"/>
    <w:rsid w:val="00253A25"/>
    <w:rsid w:val="00254EF6"/>
    <w:rsid w:val="00277645"/>
    <w:rsid w:val="00280F53"/>
    <w:rsid w:val="00284DF8"/>
    <w:rsid w:val="00286F2B"/>
    <w:rsid w:val="002B24ED"/>
    <w:rsid w:val="002E282B"/>
    <w:rsid w:val="002F1282"/>
    <w:rsid w:val="00306CC0"/>
    <w:rsid w:val="00313BBF"/>
    <w:rsid w:val="003341B8"/>
    <w:rsid w:val="00336024"/>
    <w:rsid w:val="00341FAE"/>
    <w:rsid w:val="0035129A"/>
    <w:rsid w:val="00356623"/>
    <w:rsid w:val="003948C6"/>
    <w:rsid w:val="003A3EF3"/>
    <w:rsid w:val="003E19C6"/>
    <w:rsid w:val="003E3E4C"/>
    <w:rsid w:val="00416133"/>
    <w:rsid w:val="00433008"/>
    <w:rsid w:val="004401AC"/>
    <w:rsid w:val="00443F10"/>
    <w:rsid w:val="004640CA"/>
    <w:rsid w:val="00483FC5"/>
    <w:rsid w:val="00484294"/>
    <w:rsid w:val="00487C47"/>
    <w:rsid w:val="00491B34"/>
    <w:rsid w:val="004D36A9"/>
    <w:rsid w:val="004F0F03"/>
    <w:rsid w:val="005234BA"/>
    <w:rsid w:val="005456B1"/>
    <w:rsid w:val="005542CD"/>
    <w:rsid w:val="00563B03"/>
    <w:rsid w:val="0058212D"/>
    <w:rsid w:val="005A1D2D"/>
    <w:rsid w:val="005C5BBC"/>
    <w:rsid w:val="005C76A5"/>
    <w:rsid w:val="005D6973"/>
    <w:rsid w:val="005E3AC6"/>
    <w:rsid w:val="005F79A8"/>
    <w:rsid w:val="00615FAD"/>
    <w:rsid w:val="00624013"/>
    <w:rsid w:val="00652464"/>
    <w:rsid w:val="006802FB"/>
    <w:rsid w:val="006827BE"/>
    <w:rsid w:val="00684ADE"/>
    <w:rsid w:val="00690CF1"/>
    <w:rsid w:val="00692562"/>
    <w:rsid w:val="006A053C"/>
    <w:rsid w:val="006B0298"/>
    <w:rsid w:val="00713EE2"/>
    <w:rsid w:val="00735F91"/>
    <w:rsid w:val="00754473"/>
    <w:rsid w:val="007745BE"/>
    <w:rsid w:val="0077699D"/>
    <w:rsid w:val="007E5134"/>
    <w:rsid w:val="0080359F"/>
    <w:rsid w:val="00812E3C"/>
    <w:rsid w:val="00823963"/>
    <w:rsid w:val="008339A4"/>
    <w:rsid w:val="00847EBA"/>
    <w:rsid w:val="00863ADE"/>
    <w:rsid w:val="008A18E3"/>
    <w:rsid w:val="008F0CD7"/>
    <w:rsid w:val="009032EC"/>
    <w:rsid w:val="009073CC"/>
    <w:rsid w:val="00915991"/>
    <w:rsid w:val="00916468"/>
    <w:rsid w:val="009176BF"/>
    <w:rsid w:val="009215DD"/>
    <w:rsid w:val="00933DB3"/>
    <w:rsid w:val="00941C39"/>
    <w:rsid w:val="009B2D4D"/>
    <w:rsid w:val="009D48D1"/>
    <w:rsid w:val="00A81645"/>
    <w:rsid w:val="00AA1DDF"/>
    <w:rsid w:val="00AC074A"/>
    <w:rsid w:val="00AD10E6"/>
    <w:rsid w:val="00AD4284"/>
    <w:rsid w:val="00B1630C"/>
    <w:rsid w:val="00B20EC5"/>
    <w:rsid w:val="00B403CB"/>
    <w:rsid w:val="00B43418"/>
    <w:rsid w:val="00B757C0"/>
    <w:rsid w:val="00B9223E"/>
    <w:rsid w:val="00BB0304"/>
    <w:rsid w:val="00BD3C2A"/>
    <w:rsid w:val="00C15187"/>
    <w:rsid w:val="00C34CC4"/>
    <w:rsid w:val="00C60D35"/>
    <w:rsid w:val="00C8447C"/>
    <w:rsid w:val="00CA3402"/>
    <w:rsid w:val="00CE0538"/>
    <w:rsid w:val="00CE0DF7"/>
    <w:rsid w:val="00D01FCE"/>
    <w:rsid w:val="00D11AA5"/>
    <w:rsid w:val="00D171C3"/>
    <w:rsid w:val="00D34F1B"/>
    <w:rsid w:val="00D541CE"/>
    <w:rsid w:val="00D66722"/>
    <w:rsid w:val="00D71746"/>
    <w:rsid w:val="00D97EEB"/>
    <w:rsid w:val="00DA52CC"/>
    <w:rsid w:val="00E23D19"/>
    <w:rsid w:val="00E354D0"/>
    <w:rsid w:val="00E60982"/>
    <w:rsid w:val="00EB0702"/>
    <w:rsid w:val="00EE32CE"/>
    <w:rsid w:val="00F001DE"/>
    <w:rsid w:val="00F17770"/>
    <w:rsid w:val="00F20D5A"/>
    <w:rsid w:val="00F26244"/>
    <w:rsid w:val="00F610E1"/>
    <w:rsid w:val="00F85B7F"/>
    <w:rsid w:val="00F93024"/>
    <w:rsid w:val="00F96394"/>
    <w:rsid w:val="00FF7427"/>
    <w:rsid w:val="0257728E"/>
    <w:rsid w:val="03D97C39"/>
    <w:rsid w:val="04E470A0"/>
    <w:rsid w:val="075F150C"/>
    <w:rsid w:val="082B36C8"/>
    <w:rsid w:val="094E50D2"/>
    <w:rsid w:val="0A7D7D7B"/>
    <w:rsid w:val="0A920ABD"/>
    <w:rsid w:val="0AD342F0"/>
    <w:rsid w:val="0B1B1342"/>
    <w:rsid w:val="0CA5180B"/>
    <w:rsid w:val="0CC35641"/>
    <w:rsid w:val="0D3771FD"/>
    <w:rsid w:val="0E813BB2"/>
    <w:rsid w:val="0FB32491"/>
    <w:rsid w:val="101E52A0"/>
    <w:rsid w:val="13B30138"/>
    <w:rsid w:val="13CB4EE3"/>
    <w:rsid w:val="14007B54"/>
    <w:rsid w:val="165E1E54"/>
    <w:rsid w:val="1A0E029D"/>
    <w:rsid w:val="1B0D4C89"/>
    <w:rsid w:val="20C56042"/>
    <w:rsid w:val="20ED7FD0"/>
    <w:rsid w:val="216962BD"/>
    <w:rsid w:val="2DBB4593"/>
    <w:rsid w:val="2EF835C5"/>
    <w:rsid w:val="314D2F5C"/>
    <w:rsid w:val="336D27D3"/>
    <w:rsid w:val="35042CC3"/>
    <w:rsid w:val="38635F53"/>
    <w:rsid w:val="39CB0B42"/>
    <w:rsid w:val="3C965237"/>
    <w:rsid w:val="3CE02FA5"/>
    <w:rsid w:val="3CEE2829"/>
    <w:rsid w:val="3F453540"/>
    <w:rsid w:val="3F5E5951"/>
    <w:rsid w:val="432C621C"/>
    <w:rsid w:val="43A17E3E"/>
    <w:rsid w:val="46380A1F"/>
    <w:rsid w:val="47A619B8"/>
    <w:rsid w:val="497D35E7"/>
    <w:rsid w:val="4ACF1226"/>
    <w:rsid w:val="4B7E0479"/>
    <w:rsid w:val="4C0F1846"/>
    <w:rsid w:val="4C9149E5"/>
    <w:rsid w:val="4D1E6C13"/>
    <w:rsid w:val="4D5944A1"/>
    <w:rsid w:val="4D5D0D6B"/>
    <w:rsid w:val="4E8C15C7"/>
    <w:rsid w:val="50293B1A"/>
    <w:rsid w:val="526606C2"/>
    <w:rsid w:val="52C25F43"/>
    <w:rsid w:val="53107FEA"/>
    <w:rsid w:val="534575AC"/>
    <w:rsid w:val="536B3DA6"/>
    <w:rsid w:val="5373753A"/>
    <w:rsid w:val="555D5DAC"/>
    <w:rsid w:val="56274136"/>
    <w:rsid w:val="5860767C"/>
    <w:rsid w:val="58F90929"/>
    <w:rsid w:val="5A8A5B22"/>
    <w:rsid w:val="5A8E3503"/>
    <w:rsid w:val="5D5F1EEC"/>
    <w:rsid w:val="5F515F47"/>
    <w:rsid w:val="613F57AC"/>
    <w:rsid w:val="63BB23C3"/>
    <w:rsid w:val="667B2536"/>
    <w:rsid w:val="67564D51"/>
    <w:rsid w:val="67BC4974"/>
    <w:rsid w:val="688E522A"/>
    <w:rsid w:val="69425180"/>
    <w:rsid w:val="69457CDE"/>
    <w:rsid w:val="6A392D95"/>
    <w:rsid w:val="6B340F05"/>
    <w:rsid w:val="6D577B89"/>
    <w:rsid w:val="72FB115A"/>
    <w:rsid w:val="75D95F6E"/>
    <w:rsid w:val="76633342"/>
    <w:rsid w:val="79AC24CD"/>
    <w:rsid w:val="7C9E08D4"/>
    <w:rsid w:val="7CAA71D6"/>
    <w:rsid w:val="7CF13F26"/>
    <w:rsid w:val="7ECF52C1"/>
    <w:rsid w:val="7FF30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731DC7"/>
  <w15:docId w15:val="{11ECA46F-F938-4946-B749-F0A740C66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pPr>
      <w:ind w:leftChars="2500" w:left="100"/>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100" w:beforeAutospacing="1" w:after="100" w:afterAutospacing="1"/>
      <w:jc w:val="left"/>
    </w:pPr>
    <w:rPr>
      <w:kern w:val="0"/>
      <w:sz w:val="24"/>
    </w:rPr>
  </w:style>
  <w:style w:type="character" w:styleId="aa">
    <w:name w:val="Strong"/>
    <w:basedOn w:val="a0"/>
    <w:qFormat/>
    <w:rPr>
      <w:b/>
    </w:rPr>
  </w:style>
  <w:style w:type="character" w:customStyle="1" w:styleId="a8">
    <w:name w:val="页眉 字符"/>
    <w:basedOn w:val="a0"/>
    <w:link w:val="a7"/>
    <w:rPr>
      <w:kern w:val="2"/>
      <w:sz w:val="18"/>
      <w:szCs w:val="18"/>
    </w:rPr>
  </w:style>
  <w:style w:type="character" w:customStyle="1" w:styleId="a6">
    <w:name w:val="页脚 字符"/>
    <w:basedOn w:val="a0"/>
    <w:link w:val="a5"/>
    <w:qFormat/>
    <w:rPr>
      <w:kern w:val="2"/>
      <w:sz w:val="18"/>
      <w:szCs w:val="18"/>
    </w:rPr>
  </w:style>
  <w:style w:type="paragraph" w:styleId="ab">
    <w:name w:val="List Paragraph"/>
    <w:basedOn w:val="a"/>
    <w:uiPriority w:val="34"/>
    <w:qFormat/>
    <w:pPr>
      <w:ind w:firstLineChars="200" w:firstLine="420"/>
    </w:pPr>
  </w:style>
  <w:style w:type="character" w:customStyle="1" w:styleId="a4">
    <w:name w:val="日期 字符"/>
    <w:basedOn w:val="a0"/>
    <w:link w:val="a3"/>
    <w:qFormat/>
    <w:rPr>
      <w:kern w:val="2"/>
      <w:sz w:val="21"/>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c">
    <w:name w:val="Balloon Text"/>
    <w:basedOn w:val="a"/>
    <w:link w:val="ad"/>
    <w:semiHidden/>
    <w:unhideWhenUsed/>
    <w:rsid w:val="00D11AA5"/>
    <w:rPr>
      <w:sz w:val="18"/>
      <w:szCs w:val="18"/>
    </w:rPr>
  </w:style>
  <w:style w:type="character" w:customStyle="1" w:styleId="ad">
    <w:name w:val="批注框文本 字符"/>
    <w:basedOn w:val="a0"/>
    <w:link w:val="ac"/>
    <w:semiHidden/>
    <w:rsid w:val="00D11AA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F8024B-0284-40E9-BCF6-832F8315F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700</Words>
  <Characters>3994</Characters>
  <Application>Microsoft Office Word</Application>
  <DocSecurity>0</DocSecurity>
  <Lines>33</Lines>
  <Paragraphs>9</Paragraphs>
  <ScaleCrop>false</ScaleCrop>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Administrator</cp:lastModifiedBy>
  <cp:revision>12</cp:revision>
  <cp:lastPrinted>2022-06-20T01:12:00Z</cp:lastPrinted>
  <dcterms:created xsi:type="dcterms:W3CDTF">2022-06-20T01:12:00Z</dcterms:created>
  <dcterms:modified xsi:type="dcterms:W3CDTF">2022-06-20T02:34:00Z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5E76BB046A244E8E8167B7AE468E5FB4</vt:lpwstr>
  </property>
</Properties>
</file>